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DEB34" w14:textId="77777777" w:rsidR="00670A70" w:rsidRPr="00902072" w:rsidRDefault="00670A70" w:rsidP="00902072">
      <w:pPr>
        <w:pStyle w:val="Titre1"/>
        <w:jc w:val="center"/>
        <w:rPr>
          <w:b/>
          <w:bCs w:val="0"/>
          <w:i w:val="0"/>
          <w:iCs w:val="0"/>
          <w:sz w:val="22"/>
          <w:szCs w:val="22"/>
        </w:rPr>
      </w:pPr>
      <w:bookmarkStart w:id="0" w:name="_Hlk26724411"/>
      <w:r w:rsidRPr="00902072">
        <w:rPr>
          <w:b/>
          <w:bCs w:val="0"/>
          <w:i w:val="0"/>
          <w:iCs w:val="0"/>
          <w:sz w:val="22"/>
          <w:szCs w:val="22"/>
        </w:rPr>
        <w:t>Ministère du Commerce</w:t>
      </w:r>
    </w:p>
    <w:p w14:paraId="6FF52C3A" w14:textId="77777777" w:rsidR="00670A70" w:rsidRPr="00902072" w:rsidRDefault="00670A70" w:rsidP="00902072">
      <w:pPr>
        <w:pStyle w:val="Titre1"/>
        <w:jc w:val="center"/>
        <w:rPr>
          <w:b/>
          <w:bCs w:val="0"/>
          <w:i w:val="0"/>
          <w:iCs w:val="0"/>
          <w:sz w:val="22"/>
          <w:szCs w:val="22"/>
        </w:rPr>
      </w:pPr>
      <w:bookmarkStart w:id="1" w:name="_Hlk26724427"/>
      <w:bookmarkEnd w:id="0"/>
      <w:r w:rsidRPr="00902072">
        <w:rPr>
          <w:b/>
          <w:bCs w:val="0"/>
          <w:i w:val="0"/>
          <w:iCs w:val="0"/>
          <w:sz w:val="22"/>
          <w:szCs w:val="22"/>
        </w:rPr>
        <w:t>3</w:t>
      </w:r>
      <w:r w:rsidRPr="00902072">
        <w:rPr>
          <w:b/>
          <w:bCs w:val="0"/>
          <w:i w:val="0"/>
          <w:iCs w:val="0"/>
          <w:sz w:val="22"/>
          <w:szCs w:val="22"/>
          <w:vertAlign w:val="superscript"/>
        </w:rPr>
        <w:t>ème</w:t>
      </w:r>
      <w:r w:rsidRPr="00902072">
        <w:rPr>
          <w:b/>
          <w:bCs w:val="0"/>
          <w:i w:val="0"/>
          <w:iCs w:val="0"/>
          <w:sz w:val="22"/>
          <w:szCs w:val="22"/>
        </w:rPr>
        <w:t xml:space="preserve"> Projet de Développement des Exportations</w:t>
      </w:r>
    </w:p>
    <w:bookmarkEnd w:id="1"/>
    <w:p w14:paraId="2BAE98BE" w14:textId="77777777" w:rsidR="00670A70" w:rsidRPr="00902072" w:rsidRDefault="00670A70" w:rsidP="00902072">
      <w:pPr>
        <w:pStyle w:val="Titre1"/>
        <w:jc w:val="center"/>
        <w:rPr>
          <w:b/>
          <w:bCs w:val="0"/>
          <w:i w:val="0"/>
          <w:iCs w:val="0"/>
          <w:sz w:val="22"/>
          <w:szCs w:val="22"/>
        </w:rPr>
      </w:pPr>
      <w:r w:rsidRPr="00902072">
        <w:rPr>
          <w:b/>
          <w:bCs w:val="0"/>
          <w:i w:val="0"/>
          <w:iCs w:val="0"/>
          <w:sz w:val="22"/>
          <w:szCs w:val="22"/>
        </w:rPr>
        <w:t>Centre de Promotion des Exportations</w:t>
      </w:r>
    </w:p>
    <w:p w14:paraId="64268B9C" w14:textId="77777777" w:rsidR="00670A70" w:rsidRPr="00902072" w:rsidRDefault="00670A70" w:rsidP="00902072">
      <w:pPr>
        <w:pStyle w:val="Titre1"/>
        <w:jc w:val="center"/>
        <w:rPr>
          <w:b/>
          <w:bCs w:val="0"/>
          <w:i w:val="0"/>
          <w:iCs w:val="0"/>
          <w:sz w:val="22"/>
          <w:szCs w:val="22"/>
        </w:rPr>
      </w:pPr>
      <w:r w:rsidRPr="00902072">
        <w:rPr>
          <w:b/>
          <w:bCs w:val="0"/>
          <w:i w:val="0"/>
          <w:iCs w:val="0"/>
          <w:sz w:val="22"/>
          <w:szCs w:val="22"/>
        </w:rPr>
        <w:t>Fonds d’Appui à la Compétitivité et au Développement des Exportations (TASDIR</w:t>
      </w:r>
      <w:r w:rsidR="00E90FAE" w:rsidRPr="00902072">
        <w:rPr>
          <w:b/>
          <w:bCs w:val="0"/>
          <w:i w:val="0"/>
          <w:iCs w:val="0"/>
          <w:sz w:val="22"/>
          <w:szCs w:val="22"/>
          <w:vertAlign w:val="superscript"/>
        </w:rPr>
        <w:t xml:space="preserve"> </w:t>
      </w:r>
      <w:r w:rsidR="00E90FAE" w:rsidRPr="00902072">
        <w:rPr>
          <w:b/>
          <w:bCs w:val="0"/>
          <w:i w:val="0"/>
          <w:iCs w:val="0"/>
          <w:sz w:val="22"/>
          <w:szCs w:val="22"/>
        </w:rPr>
        <w:t>+</w:t>
      </w:r>
      <w:r w:rsidRPr="00902072">
        <w:rPr>
          <w:b/>
          <w:bCs w:val="0"/>
          <w:i w:val="0"/>
          <w:iCs w:val="0"/>
          <w:sz w:val="22"/>
          <w:szCs w:val="22"/>
        </w:rPr>
        <w:t>)</w:t>
      </w:r>
    </w:p>
    <w:p w14:paraId="35C6D0AA" w14:textId="77777777" w:rsidR="00E90FAE" w:rsidRPr="00902072" w:rsidRDefault="00E90FAE" w:rsidP="00902072">
      <w:pPr>
        <w:jc w:val="center"/>
        <w:rPr>
          <w:sz w:val="22"/>
          <w:szCs w:val="22"/>
          <w:lang w:val="fr-FR"/>
        </w:rPr>
      </w:pPr>
    </w:p>
    <w:p w14:paraId="273FE04D" w14:textId="77777777" w:rsidR="00623440" w:rsidRPr="00902072" w:rsidRDefault="00623440" w:rsidP="00902072">
      <w:pPr>
        <w:suppressAutoHyphens/>
        <w:jc w:val="center"/>
        <w:rPr>
          <w:b/>
          <w:bCs/>
          <w:sz w:val="22"/>
          <w:szCs w:val="22"/>
          <w:lang w:val="fr-FR" w:eastAsia="fr-FR"/>
        </w:rPr>
      </w:pPr>
      <w:bookmarkStart w:id="2" w:name="_Hlk502217575"/>
      <w:r w:rsidRPr="00902072">
        <w:rPr>
          <w:b/>
          <w:bCs/>
          <w:sz w:val="22"/>
          <w:szCs w:val="22"/>
          <w:lang w:val="fr-FR" w:eastAsia="fr-FR"/>
        </w:rPr>
        <w:t>AVIS DE MANIFESTATIONS D’INTERET</w:t>
      </w:r>
    </w:p>
    <w:bookmarkEnd w:id="2"/>
    <w:p w14:paraId="566BC93D" w14:textId="2D09B986" w:rsidR="00902072" w:rsidRPr="00902072" w:rsidRDefault="00902072" w:rsidP="00902072">
      <w:pPr>
        <w:jc w:val="center"/>
        <w:rPr>
          <w:b/>
          <w:bCs/>
          <w:sz w:val="22"/>
          <w:szCs w:val="22"/>
          <w:lang w:val="fr-FR"/>
        </w:rPr>
      </w:pPr>
      <w:r w:rsidRPr="00902072">
        <w:rPr>
          <w:b/>
          <w:bCs/>
          <w:sz w:val="22"/>
          <w:szCs w:val="22"/>
          <w:lang w:val="fr-FR"/>
        </w:rPr>
        <w:t>Sélection et emploi d’un(e) assistant(e) en finance et comptabilité</w:t>
      </w:r>
    </w:p>
    <w:p w14:paraId="1C8CF41D" w14:textId="77777777" w:rsidR="00902072" w:rsidRPr="00902072" w:rsidRDefault="00902072" w:rsidP="00902072">
      <w:pPr>
        <w:jc w:val="both"/>
        <w:rPr>
          <w:b/>
          <w:bCs/>
          <w:sz w:val="22"/>
          <w:szCs w:val="22"/>
          <w:lang w:val="fr-FR"/>
        </w:rPr>
      </w:pPr>
    </w:p>
    <w:p w14:paraId="2A1301D1" w14:textId="5AF73760" w:rsidR="00781875" w:rsidRPr="00902072" w:rsidRDefault="00670A70" w:rsidP="00902072">
      <w:pPr>
        <w:pStyle w:val="NormalWeb"/>
        <w:spacing w:before="0" w:beforeAutospacing="0" w:after="0" w:afterAutospacing="0"/>
        <w:jc w:val="both"/>
        <w:rPr>
          <w:b/>
          <w:bCs/>
          <w:sz w:val="22"/>
          <w:szCs w:val="22"/>
        </w:rPr>
      </w:pPr>
      <w:r w:rsidRPr="00902072">
        <w:rPr>
          <w:sz w:val="22"/>
          <w:szCs w:val="22"/>
        </w:rPr>
        <w:t>Dans le cadre de la mise en œuvre du 3</w:t>
      </w:r>
      <w:r w:rsidRPr="00902072">
        <w:rPr>
          <w:sz w:val="22"/>
          <w:szCs w:val="22"/>
          <w:vertAlign w:val="superscript"/>
        </w:rPr>
        <w:t xml:space="preserve">ème </w:t>
      </w:r>
      <w:r w:rsidRPr="00902072">
        <w:rPr>
          <w:sz w:val="22"/>
          <w:szCs w:val="22"/>
        </w:rPr>
        <w:t>Projet de Développement des Exportations (PDE3) financé par un prêt de la BIRD, le Centre de Promotion des Exportations (CEPEX), en sa qualité d’Entité d’Exécution du Fonds d’Appui à la Compétitivité et au Développement des Exportations (TASDIR</w:t>
      </w:r>
      <w:r w:rsidRPr="00902072">
        <w:rPr>
          <w:sz w:val="22"/>
          <w:szCs w:val="22"/>
          <w:vertAlign w:val="superscript"/>
        </w:rPr>
        <w:t>+</w:t>
      </w:r>
      <w:r w:rsidRPr="00902072">
        <w:rPr>
          <w:sz w:val="22"/>
          <w:szCs w:val="22"/>
        </w:rPr>
        <w:t xml:space="preserve">), lance un </w:t>
      </w:r>
      <w:r w:rsidR="00237172" w:rsidRPr="00902072">
        <w:rPr>
          <w:sz w:val="22"/>
          <w:szCs w:val="22"/>
        </w:rPr>
        <w:t>avis à manifestation d’intérêt</w:t>
      </w:r>
      <w:r w:rsidRPr="00902072">
        <w:rPr>
          <w:sz w:val="22"/>
          <w:szCs w:val="22"/>
        </w:rPr>
        <w:t xml:space="preserve"> pour la sélection et l’emploi </w:t>
      </w:r>
      <w:r w:rsidR="00902072" w:rsidRPr="00902072">
        <w:rPr>
          <w:b/>
          <w:bCs/>
          <w:sz w:val="22"/>
          <w:szCs w:val="22"/>
        </w:rPr>
        <w:t>d’un(e) assistant(e) en finance et comptabilité</w:t>
      </w:r>
      <w:r w:rsidR="00781875" w:rsidRPr="00902072">
        <w:rPr>
          <w:b/>
          <w:bCs/>
          <w:sz w:val="22"/>
          <w:szCs w:val="22"/>
        </w:rPr>
        <w:t>.</w:t>
      </w:r>
    </w:p>
    <w:p w14:paraId="36396CAB" w14:textId="7E8877BA" w:rsidR="00237172" w:rsidRPr="00902072" w:rsidRDefault="00237172" w:rsidP="00902072">
      <w:pPr>
        <w:pStyle w:val="NormalWeb"/>
        <w:spacing w:before="0" w:beforeAutospacing="0" w:after="0" w:afterAutospacing="0"/>
        <w:jc w:val="both"/>
        <w:rPr>
          <w:sz w:val="22"/>
          <w:szCs w:val="22"/>
        </w:rPr>
      </w:pPr>
      <w:r w:rsidRPr="00902072">
        <w:rPr>
          <w:b/>
          <w:bCs/>
          <w:sz w:val="22"/>
          <w:szCs w:val="22"/>
        </w:rPr>
        <w:t>NB </w:t>
      </w:r>
      <w:r w:rsidRPr="00902072">
        <w:rPr>
          <w:sz w:val="22"/>
          <w:szCs w:val="22"/>
        </w:rPr>
        <w:t xml:space="preserve">: Les détails de la mission sont renseignés dans les </w:t>
      </w:r>
      <w:r w:rsidRPr="00902072">
        <w:rPr>
          <w:color w:val="8DB3E2" w:themeColor="text2" w:themeTint="66"/>
          <w:sz w:val="22"/>
          <w:szCs w:val="22"/>
          <w:u w:val="single"/>
        </w:rPr>
        <w:t>Termes de Références</w:t>
      </w:r>
      <w:r w:rsidR="00781875" w:rsidRPr="00902072">
        <w:rPr>
          <w:color w:val="8DB3E2" w:themeColor="text2" w:themeTint="66"/>
          <w:sz w:val="22"/>
          <w:szCs w:val="22"/>
        </w:rPr>
        <w:t xml:space="preserve"> </w:t>
      </w:r>
      <w:r w:rsidR="00902072">
        <w:rPr>
          <w:sz w:val="22"/>
          <w:szCs w:val="22"/>
        </w:rPr>
        <w:t>(insérer lien)</w:t>
      </w:r>
    </w:p>
    <w:p w14:paraId="540AA95F" w14:textId="77777777" w:rsidR="00554707" w:rsidRPr="00902072" w:rsidRDefault="00554707" w:rsidP="00902072">
      <w:pPr>
        <w:tabs>
          <w:tab w:val="left" w:pos="284"/>
          <w:tab w:val="num" w:pos="1843"/>
        </w:tabs>
        <w:jc w:val="both"/>
        <w:rPr>
          <w:rFonts w:eastAsia="Calibri"/>
          <w:b/>
          <w:sz w:val="22"/>
          <w:szCs w:val="22"/>
          <w:u w:val="single"/>
          <w:lang w:val="fr-FR"/>
        </w:rPr>
      </w:pPr>
      <w:r w:rsidRPr="00902072">
        <w:rPr>
          <w:rFonts w:eastAsia="Calibri"/>
          <w:b/>
          <w:sz w:val="22"/>
          <w:szCs w:val="22"/>
          <w:u w:val="single"/>
          <w:lang w:val="fr-FR"/>
        </w:rPr>
        <w:t>Profil Exigé :</w:t>
      </w:r>
    </w:p>
    <w:p w14:paraId="7F5EF376" w14:textId="77777777" w:rsidR="00902072" w:rsidRPr="00902072" w:rsidRDefault="00902072" w:rsidP="00902072">
      <w:pPr>
        <w:numPr>
          <w:ilvl w:val="0"/>
          <w:numId w:val="6"/>
        </w:numPr>
        <w:spacing w:before="120"/>
        <w:ind w:left="357" w:hanging="357"/>
        <w:jc w:val="both"/>
        <w:rPr>
          <w:rFonts w:asciiTheme="majorBidi" w:hAnsiTheme="majorBidi" w:cstheme="majorBidi"/>
          <w:sz w:val="22"/>
          <w:szCs w:val="22"/>
          <w:lang w:val="fr-FR" w:eastAsia="fr-FR"/>
        </w:rPr>
      </w:pPr>
      <w:r w:rsidRPr="00902072">
        <w:rPr>
          <w:rFonts w:asciiTheme="majorBidi" w:hAnsiTheme="majorBidi" w:cstheme="majorBidi"/>
          <w:sz w:val="22"/>
          <w:szCs w:val="22"/>
          <w:lang w:val="fr-FR" w:eastAsia="fr-FR"/>
        </w:rPr>
        <w:t>Diplôme universitaire (Licence minimum) en comptabilité et/ou Finance</w:t>
      </w:r>
    </w:p>
    <w:p w14:paraId="67D00890" w14:textId="77777777" w:rsidR="00902072" w:rsidRPr="00902072" w:rsidRDefault="00902072" w:rsidP="00902072">
      <w:pPr>
        <w:numPr>
          <w:ilvl w:val="0"/>
          <w:numId w:val="6"/>
        </w:numPr>
        <w:spacing w:before="120"/>
        <w:ind w:left="357" w:hanging="357"/>
        <w:jc w:val="both"/>
        <w:rPr>
          <w:rFonts w:asciiTheme="majorBidi" w:hAnsiTheme="majorBidi" w:cstheme="majorBidi"/>
          <w:sz w:val="22"/>
          <w:szCs w:val="22"/>
          <w:lang w:val="fr-FR" w:eastAsia="fr-FR"/>
        </w:rPr>
      </w:pPr>
      <w:r w:rsidRPr="00902072">
        <w:rPr>
          <w:rFonts w:asciiTheme="majorBidi" w:hAnsiTheme="majorBidi" w:cstheme="majorBidi"/>
          <w:sz w:val="22"/>
          <w:szCs w:val="22"/>
          <w:lang w:val="fr-FR" w:eastAsia="fr-FR"/>
        </w:rPr>
        <w:t>Expérience minimum de trois ans minimums en comptabilité et finances dans des institutions ou des cabinets d’expertise comptable</w:t>
      </w:r>
    </w:p>
    <w:p w14:paraId="28B8A7B2" w14:textId="77777777" w:rsidR="00902072" w:rsidRPr="00902072" w:rsidRDefault="00902072" w:rsidP="00902072">
      <w:pPr>
        <w:numPr>
          <w:ilvl w:val="0"/>
          <w:numId w:val="6"/>
        </w:numPr>
        <w:spacing w:before="120"/>
        <w:ind w:left="357" w:hanging="357"/>
        <w:jc w:val="both"/>
        <w:rPr>
          <w:rFonts w:asciiTheme="majorBidi" w:hAnsiTheme="majorBidi" w:cstheme="majorBidi"/>
          <w:sz w:val="22"/>
          <w:szCs w:val="22"/>
          <w:lang w:val="fr-FR" w:eastAsia="fr-FR"/>
        </w:rPr>
      </w:pPr>
      <w:r w:rsidRPr="00902072">
        <w:rPr>
          <w:rFonts w:asciiTheme="majorBidi" w:hAnsiTheme="majorBidi" w:cstheme="majorBidi"/>
          <w:sz w:val="22"/>
          <w:szCs w:val="22"/>
          <w:lang w:val="fr-FR" w:eastAsia="fr-FR"/>
        </w:rPr>
        <w:t>Connaissance et maitrise des outils informatiques et des logiciels de gestion comptable (notamment Sage)</w:t>
      </w:r>
    </w:p>
    <w:p w14:paraId="4F062643" w14:textId="77777777" w:rsidR="00902072" w:rsidRPr="00902072" w:rsidRDefault="00902072" w:rsidP="00902072">
      <w:pPr>
        <w:numPr>
          <w:ilvl w:val="0"/>
          <w:numId w:val="6"/>
        </w:numPr>
        <w:spacing w:before="120"/>
        <w:ind w:left="357" w:hanging="357"/>
        <w:jc w:val="both"/>
        <w:rPr>
          <w:rFonts w:asciiTheme="majorBidi" w:hAnsiTheme="majorBidi" w:cstheme="majorBidi"/>
          <w:sz w:val="22"/>
          <w:szCs w:val="22"/>
          <w:lang w:val="fr-FR" w:eastAsia="fr-FR"/>
        </w:rPr>
      </w:pPr>
      <w:r w:rsidRPr="00902072">
        <w:rPr>
          <w:rFonts w:asciiTheme="majorBidi" w:hAnsiTheme="majorBidi" w:cstheme="majorBidi"/>
          <w:sz w:val="22"/>
          <w:szCs w:val="22"/>
          <w:lang w:val="fr-FR" w:eastAsia="fr-FR"/>
        </w:rPr>
        <w:t>Expérience dans un projet financé par des bailleurs de fonds souhaitée</w:t>
      </w:r>
    </w:p>
    <w:p w14:paraId="18AEA790" w14:textId="77777777" w:rsidR="00902072" w:rsidRPr="00902072" w:rsidRDefault="00902072" w:rsidP="00902072">
      <w:pPr>
        <w:widowControl w:val="0"/>
        <w:autoSpaceDE w:val="0"/>
        <w:autoSpaceDN w:val="0"/>
        <w:adjustRightInd w:val="0"/>
        <w:ind w:right="23"/>
        <w:jc w:val="both"/>
        <w:rPr>
          <w:rFonts w:eastAsiaTheme="minorEastAsia"/>
          <w:b/>
          <w:bCs/>
          <w:sz w:val="22"/>
          <w:szCs w:val="22"/>
          <w:u w:val="single"/>
          <w:lang w:val="fr-FR" w:eastAsia="fr-FR"/>
        </w:rPr>
      </w:pPr>
    </w:p>
    <w:p w14:paraId="21CFAE55" w14:textId="167EC740" w:rsidR="00283762" w:rsidRPr="00902072" w:rsidRDefault="00283762" w:rsidP="00902072">
      <w:pPr>
        <w:widowControl w:val="0"/>
        <w:autoSpaceDE w:val="0"/>
        <w:autoSpaceDN w:val="0"/>
        <w:adjustRightInd w:val="0"/>
        <w:ind w:right="23"/>
        <w:jc w:val="both"/>
        <w:rPr>
          <w:rFonts w:eastAsiaTheme="minorEastAsia"/>
          <w:b/>
          <w:bCs/>
          <w:sz w:val="22"/>
          <w:szCs w:val="22"/>
          <w:u w:val="single"/>
          <w:lang w:val="fr-FR" w:eastAsia="fr-FR"/>
        </w:rPr>
      </w:pPr>
      <w:r w:rsidRPr="00902072">
        <w:rPr>
          <w:rFonts w:eastAsiaTheme="minorEastAsia"/>
          <w:b/>
          <w:bCs/>
          <w:sz w:val="22"/>
          <w:szCs w:val="22"/>
          <w:u w:val="single"/>
          <w:lang w:val="fr-FR" w:eastAsia="fr-FR"/>
        </w:rPr>
        <w:t>Procédures de sélection</w:t>
      </w:r>
    </w:p>
    <w:p w14:paraId="20A0945C" w14:textId="77777777" w:rsidR="00902072" w:rsidRPr="00902072" w:rsidRDefault="00902072" w:rsidP="00902072">
      <w:pPr>
        <w:jc w:val="both"/>
        <w:rPr>
          <w:sz w:val="22"/>
          <w:szCs w:val="22"/>
        </w:rPr>
      </w:pPr>
      <w:r w:rsidRPr="00902072">
        <w:rPr>
          <w:sz w:val="22"/>
          <w:szCs w:val="22"/>
          <w:lang w:val="fr-FR"/>
        </w:rPr>
        <w:t>La sélection suivra la méthode de sélection des Consultants Individuels directives de sélection et emploi de consultants par les emprunteurs de la Banque Mondiale dans le cadre des prêts de la BIRD et des crédits et dons de l’AID (version janvier 2011, révision juillet 2014).</w:t>
      </w:r>
    </w:p>
    <w:p w14:paraId="375FB471" w14:textId="28601083" w:rsidR="00781875" w:rsidRPr="00902072" w:rsidRDefault="00781875" w:rsidP="00902072">
      <w:pPr>
        <w:tabs>
          <w:tab w:val="left" w:pos="284"/>
        </w:tabs>
        <w:jc w:val="both"/>
        <w:rPr>
          <w:color w:val="000000"/>
          <w:sz w:val="22"/>
          <w:szCs w:val="22"/>
          <w:lang w:val="fr-FR"/>
        </w:rPr>
      </w:pPr>
      <w:r w:rsidRPr="00902072">
        <w:rPr>
          <w:color w:val="000000"/>
          <w:sz w:val="22"/>
          <w:szCs w:val="22"/>
          <w:lang w:val="fr-FR"/>
        </w:rPr>
        <w:t>La démarche se fera sur deux étapes :</w:t>
      </w:r>
    </w:p>
    <w:p w14:paraId="6D9A2A6A" w14:textId="77777777" w:rsidR="00781875" w:rsidRPr="00902072" w:rsidRDefault="00781875" w:rsidP="00902072">
      <w:pPr>
        <w:pStyle w:val="Paragraphedeliste"/>
        <w:numPr>
          <w:ilvl w:val="0"/>
          <w:numId w:val="17"/>
        </w:numPr>
        <w:contextualSpacing w:val="0"/>
        <w:jc w:val="both"/>
        <w:rPr>
          <w:sz w:val="22"/>
          <w:szCs w:val="22"/>
          <w:lang w:val="fr-FR" w:eastAsia="fr-FR"/>
        </w:rPr>
      </w:pPr>
      <w:r w:rsidRPr="00902072">
        <w:rPr>
          <w:sz w:val="22"/>
          <w:szCs w:val="22"/>
          <w:lang w:val="fr-FR" w:eastAsia="fr-FR"/>
        </w:rPr>
        <w:t>Evaluation basé sur les CV ;</w:t>
      </w:r>
    </w:p>
    <w:p w14:paraId="4E5A1CC4" w14:textId="77777777" w:rsidR="00781875" w:rsidRPr="00902072" w:rsidRDefault="00781875" w:rsidP="00902072">
      <w:pPr>
        <w:pStyle w:val="Paragraphedeliste"/>
        <w:numPr>
          <w:ilvl w:val="0"/>
          <w:numId w:val="17"/>
        </w:numPr>
        <w:contextualSpacing w:val="0"/>
        <w:jc w:val="both"/>
        <w:rPr>
          <w:sz w:val="22"/>
          <w:szCs w:val="22"/>
          <w:lang w:val="fr-FR" w:eastAsia="fr-FR"/>
        </w:rPr>
      </w:pPr>
      <w:r w:rsidRPr="00902072">
        <w:rPr>
          <w:sz w:val="22"/>
          <w:szCs w:val="22"/>
          <w:lang w:val="fr-FR" w:eastAsia="fr-FR"/>
        </w:rPr>
        <w:t>Entretien en face à face ;</w:t>
      </w:r>
    </w:p>
    <w:p w14:paraId="720E7992" w14:textId="3002C7AB" w:rsidR="00781875" w:rsidRPr="00902072" w:rsidRDefault="00781875" w:rsidP="00902072">
      <w:pPr>
        <w:jc w:val="both"/>
        <w:rPr>
          <w:sz w:val="22"/>
          <w:szCs w:val="22"/>
          <w:lang w:val="fr-FR" w:eastAsia="fr-FR"/>
        </w:rPr>
      </w:pPr>
      <w:r w:rsidRPr="00902072">
        <w:rPr>
          <w:sz w:val="22"/>
          <w:szCs w:val="22"/>
          <w:lang w:val="fr-FR" w:eastAsia="fr-FR"/>
        </w:rPr>
        <w:t>Le</w:t>
      </w:r>
      <w:r w:rsidR="00902072" w:rsidRPr="00902072">
        <w:rPr>
          <w:sz w:val="22"/>
          <w:szCs w:val="22"/>
          <w:lang w:val="fr-FR" w:eastAsia="fr-FR"/>
        </w:rPr>
        <w:t>/la</w:t>
      </w:r>
      <w:r w:rsidRPr="00902072">
        <w:rPr>
          <w:sz w:val="22"/>
          <w:szCs w:val="22"/>
          <w:lang w:val="fr-FR" w:eastAsia="fr-FR"/>
        </w:rPr>
        <w:t xml:space="preserve"> </w:t>
      </w:r>
      <w:r w:rsidR="00902072" w:rsidRPr="00902072">
        <w:rPr>
          <w:sz w:val="22"/>
          <w:szCs w:val="22"/>
          <w:lang w:val="fr-FR" w:eastAsia="fr-FR"/>
        </w:rPr>
        <w:t>candidat(e)</w:t>
      </w:r>
      <w:r w:rsidRPr="00902072">
        <w:rPr>
          <w:sz w:val="22"/>
          <w:szCs w:val="22"/>
          <w:lang w:val="fr-FR" w:eastAsia="fr-FR"/>
        </w:rPr>
        <w:t xml:space="preserve"> le</w:t>
      </w:r>
      <w:r w:rsidR="00902072" w:rsidRPr="00902072">
        <w:rPr>
          <w:sz w:val="22"/>
          <w:szCs w:val="22"/>
          <w:lang w:val="fr-FR" w:eastAsia="fr-FR"/>
        </w:rPr>
        <w:t>/la</w:t>
      </w:r>
      <w:r w:rsidRPr="00902072">
        <w:rPr>
          <w:sz w:val="22"/>
          <w:szCs w:val="22"/>
          <w:lang w:val="fr-FR" w:eastAsia="fr-FR"/>
        </w:rPr>
        <w:t xml:space="preserve"> mieux qualifié</w:t>
      </w:r>
      <w:r w:rsidR="00902072" w:rsidRPr="00902072">
        <w:rPr>
          <w:sz w:val="22"/>
          <w:szCs w:val="22"/>
          <w:lang w:val="fr-FR" w:eastAsia="fr-FR"/>
        </w:rPr>
        <w:t>(e)</w:t>
      </w:r>
      <w:r w:rsidRPr="00902072">
        <w:rPr>
          <w:sz w:val="22"/>
          <w:szCs w:val="22"/>
          <w:lang w:val="fr-FR" w:eastAsia="fr-FR"/>
        </w:rPr>
        <w:t xml:space="preserve"> sera invité</w:t>
      </w:r>
      <w:r w:rsidR="00902072" w:rsidRPr="00902072">
        <w:rPr>
          <w:sz w:val="22"/>
          <w:szCs w:val="22"/>
          <w:lang w:val="fr-FR" w:eastAsia="fr-FR"/>
        </w:rPr>
        <w:t>(e)</w:t>
      </w:r>
      <w:r w:rsidRPr="00902072">
        <w:rPr>
          <w:sz w:val="22"/>
          <w:szCs w:val="22"/>
          <w:lang w:val="fr-FR" w:eastAsia="fr-FR"/>
        </w:rPr>
        <w:t xml:space="preserve"> pour la négociation financière.</w:t>
      </w:r>
    </w:p>
    <w:p w14:paraId="305AC53C" w14:textId="77777777" w:rsidR="00283762" w:rsidRPr="00902072" w:rsidRDefault="00283762" w:rsidP="00902072">
      <w:pPr>
        <w:pStyle w:val="NormalWeb"/>
        <w:spacing w:before="0" w:beforeAutospacing="0" w:after="0" w:afterAutospacing="0"/>
        <w:jc w:val="both"/>
        <w:rPr>
          <w:rFonts w:eastAsiaTheme="minorEastAsia"/>
          <w:b/>
          <w:bCs/>
          <w:sz w:val="22"/>
          <w:szCs w:val="22"/>
          <w:u w:val="single"/>
        </w:rPr>
      </w:pPr>
      <w:r w:rsidRPr="00902072">
        <w:rPr>
          <w:rFonts w:eastAsiaTheme="minorEastAsia"/>
          <w:b/>
          <w:bCs/>
          <w:sz w:val="22"/>
          <w:szCs w:val="22"/>
        </w:rPr>
        <w:t>P</w:t>
      </w:r>
      <w:r w:rsidRPr="00902072">
        <w:rPr>
          <w:rFonts w:eastAsiaTheme="minorEastAsia"/>
          <w:b/>
          <w:bCs/>
          <w:sz w:val="22"/>
          <w:szCs w:val="22"/>
          <w:u w:val="single"/>
        </w:rPr>
        <w:t>rocédures d’application :</w:t>
      </w:r>
    </w:p>
    <w:p w14:paraId="254D578E" w14:textId="65F9B9DE" w:rsidR="00781875" w:rsidRPr="00902072" w:rsidRDefault="00781875" w:rsidP="00902072">
      <w:pPr>
        <w:pStyle w:val="NormalWeb"/>
        <w:spacing w:before="0" w:beforeAutospacing="0" w:after="0" w:afterAutospacing="0"/>
        <w:jc w:val="both"/>
        <w:rPr>
          <w:b/>
          <w:bCs/>
          <w:sz w:val="22"/>
          <w:szCs w:val="22"/>
        </w:rPr>
      </w:pPr>
      <w:bookmarkStart w:id="3" w:name="_Hlk497384559"/>
      <w:r w:rsidRPr="00902072">
        <w:rPr>
          <w:sz w:val="22"/>
          <w:szCs w:val="22"/>
        </w:rPr>
        <w:t xml:space="preserve">Les manifestations d’intérêt doivent être envoyées par email à l’adresse suivante </w:t>
      </w:r>
      <w:hyperlink r:id="rId5" w:history="1">
        <w:r w:rsidRPr="00902072">
          <w:rPr>
            <w:rStyle w:val="Lienhypertexte"/>
            <w:sz w:val="22"/>
            <w:szCs w:val="22"/>
          </w:rPr>
          <w:t>info@tasdirplus.com</w:t>
        </w:r>
      </w:hyperlink>
      <w:r w:rsidRPr="00902072">
        <w:rPr>
          <w:sz w:val="22"/>
          <w:szCs w:val="22"/>
        </w:rPr>
        <w:t xml:space="preserve"> ou déposées directement au bureau d’ordre de TASDIR+ (</w:t>
      </w:r>
      <w:r w:rsidRPr="00902072">
        <w:rPr>
          <w:b/>
          <w:bCs/>
          <w:sz w:val="22"/>
          <w:szCs w:val="22"/>
        </w:rPr>
        <w:t>3</w:t>
      </w:r>
      <w:r w:rsidRPr="00902072">
        <w:rPr>
          <w:b/>
          <w:bCs/>
          <w:sz w:val="22"/>
          <w:szCs w:val="22"/>
          <w:vertAlign w:val="superscript"/>
        </w:rPr>
        <w:t>ème</w:t>
      </w:r>
      <w:r w:rsidR="00902072" w:rsidRPr="00902072">
        <w:rPr>
          <w:b/>
          <w:bCs/>
          <w:sz w:val="22"/>
          <w:szCs w:val="22"/>
        </w:rPr>
        <w:t xml:space="preserve"> </w:t>
      </w:r>
      <w:r w:rsidRPr="00902072">
        <w:rPr>
          <w:b/>
          <w:bCs/>
          <w:sz w:val="22"/>
          <w:szCs w:val="22"/>
        </w:rPr>
        <w:t>étage</w:t>
      </w:r>
      <w:r w:rsidRPr="00902072">
        <w:rPr>
          <w:sz w:val="22"/>
          <w:szCs w:val="22"/>
        </w:rPr>
        <w:t xml:space="preserve"> du CEPEX sis au Centre Urbain Nord, 1080 Tunis) et ce au plus tard </w:t>
      </w:r>
      <w:r w:rsidR="00902072" w:rsidRPr="00902072">
        <w:rPr>
          <w:b/>
          <w:bCs/>
          <w:sz w:val="22"/>
          <w:szCs w:val="22"/>
        </w:rPr>
        <w:t>Vendredi</w:t>
      </w:r>
      <w:r w:rsidRPr="00902072">
        <w:rPr>
          <w:b/>
          <w:bCs/>
          <w:sz w:val="22"/>
          <w:szCs w:val="22"/>
        </w:rPr>
        <w:t xml:space="preserve"> </w:t>
      </w:r>
      <w:r w:rsidR="00902072" w:rsidRPr="00902072">
        <w:rPr>
          <w:b/>
          <w:bCs/>
          <w:sz w:val="22"/>
          <w:szCs w:val="22"/>
        </w:rPr>
        <w:t>20</w:t>
      </w:r>
      <w:r w:rsidRPr="00902072">
        <w:rPr>
          <w:b/>
          <w:bCs/>
          <w:sz w:val="22"/>
          <w:szCs w:val="22"/>
        </w:rPr>
        <w:t xml:space="preserve"> Décembre 201</w:t>
      </w:r>
      <w:r w:rsidR="00902072" w:rsidRPr="00902072">
        <w:rPr>
          <w:b/>
          <w:bCs/>
          <w:sz w:val="22"/>
          <w:szCs w:val="22"/>
        </w:rPr>
        <w:t>9</w:t>
      </w:r>
      <w:r w:rsidRPr="00902072">
        <w:rPr>
          <w:b/>
          <w:bCs/>
          <w:sz w:val="22"/>
          <w:szCs w:val="22"/>
        </w:rPr>
        <w:t xml:space="preserve"> avant 1</w:t>
      </w:r>
      <w:r w:rsidR="00902072" w:rsidRPr="00902072">
        <w:rPr>
          <w:b/>
          <w:bCs/>
          <w:sz w:val="22"/>
          <w:szCs w:val="22"/>
        </w:rPr>
        <w:t>2</w:t>
      </w:r>
      <w:r w:rsidRPr="00902072">
        <w:rPr>
          <w:b/>
          <w:bCs/>
          <w:sz w:val="22"/>
          <w:szCs w:val="22"/>
        </w:rPr>
        <w:t xml:space="preserve">h00. </w:t>
      </w:r>
    </w:p>
    <w:p w14:paraId="2324A460" w14:textId="77777777" w:rsidR="00781875" w:rsidRPr="00902072" w:rsidRDefault="00781875" w:rsidP="00902072">
      <w:pPr>
        <w:pStyle w:val="NormalWeb"/>
        <w:spacing w:before="0" w:beforeAutospacing="0" w:after="0" w:afterAutospacing="0"/>
        <w:jc w:val="both"/>
        <w:rPr>
          <w:sz w:val="22"/>
          <w:szCs w:val="22"/>
        </w:rPr>
      </w:pPr>
      <w:r w:rsidRPr="00902072">
        <w:rPr>
          <w:sz w:val="22"/>
          <w:szCs w:val="22"/>
        </w:rPr>
        <w:t>L’objet de la candidature (par email ou par porteur) doit être le suivant :</w:t>
      </w:r>
    </w:p>
    <w:p w14:paraId="4FC2BCC8" w14:textId="48321476" w:rsidR="00781875" w:rsidRPr="00902072" w:rsidRDefault="00781875" w:rsidP="00902072">
      <w:pPr>
        <w:pStyle w:val="NormalWeb"/>
        <w:spacing w:before="0" w:beforeAutospacing="0" w:after="0" w:afterAutospacing="0"/>
        <w:jc w:val="both"/>
        <w:rPr>
          <w:b/>
          <w:bCs/>
          <w:sz w:val="22"/>
          <w:szCs w:val="22"/>
        </w:rPr>
      </w:pPr>
      <w:r w:rsidRPr="00902072">
        <w:rPr>
          <w:b/>
          <w:bCs/>
          <w:sz w:val="22"/>
          <w:szCs w:val="22"/>
        </w:rPr>
        <w:t xml:space="preserve"> « </w:t>
      </w:r>
      <w:r w:rsidR="00902072" w:rsidRPr="00902072">
        <w:rPr>
          <w:b/>
          <w:bCs/>
          <w:sz w:val="22"/>
          <w:szCs w:val="22"/>
        </w:rPr>
        <w:t xml:space="preserve">Sélection et emploi d’un(e) assistant(e) en finance et comptabilité </w:t>
      </w:r>
      <w:r w:rsidR="00902072" w:rsidRPr="00902072">
        <w:rPr>
          <w:b/>
          <w:bCs/>
          <w:sz w:val="22"/>
          <w:szCs w:val="22"/>
        </w:rPr>
        <w:t xml:space="preserve">pour le programme </w:t>
      </w:r>
      <w:proofErr w:type="spellStart"/>
      <w:r w:rsidR="00902072" w:rsidRPr="00902072">
        <w:rPr>
          <w:b/>
          <w:bCs/>
          <w:sz w:val="22"/>
          <w:szCs w:val="22"/>
        </w:rPr>
        <w:t>Tasdir</w:t>
      </w:r>
      <w:proofErr w:type="spellEnd"/>
      <w:r w:rsidR="00902072" w:rsidRPr="00902072">
        <w:rPr>
          <w:b/>
          <w:bCs/>
          <w:sz w:val="22"/>
          <w:szCs w:val="22"/>
        </w:rPr>
        <w:t xml:space="preserve"> »</w:t>
      </w:r>
    </w:p>
    <w:p w14:paraId="7CD1308D" w14:textId="77777777" w:rsidR="00781875" w:rsidRPr="00902072" w:rsidRDefault="00781875" w:rsidP="00902072">
      <w:pPr>
        <w:pStyle w:val="NormalWeb"/>
        <w:spacing w:before="0" w:beforeAutospacing="0" w:after="0" w:afterAutospacing="0"/>
        <w:jc w:val="both"/>
        <w:rPr>
          <w:sz w:val="22"/>
          <w:szCs w:val="22"/>
        </w:rPr>
      </w:pPr>
      <w:r w:rsidRPr="00902072">
        <w:rPr>
          <w:sz w:val="22"/>
          <w:szCs w:val="22"/>
        </w:rPr>
        <w:t>Les candidatures reçues après cette date ne seront pas examinées. Seul(e)s les candidat(e)s présélectionné(e)s seront convoqué(e)s à un entretien.</w:t>
      </w:r>
    </w:p>
    <w:p w14:paraId="004080A5" w14:textId="77777777" w:rsidR="00237172" w:rsidRPr="00902072" w:rsidRDefault="00237172" w:rsidP="00902072">
      <w:pPr>
        <w:widowControl w:val="0"/>
        <w:autoSpaceDE w:val="0"/>
        <w:autoSpaceDN w:val="0"/>
        <w:adjustRightInd w:val="0"/>
        <w:ind w:right="23"/>
        <w:jc w:val="both"/>
        <w:rPr>
          <w:rFonts w:eastAsiaTheme="minorEastAsia"/>
          <w:b/>
          <w:bCs/>
          <w:sz w:val="22"/>
          <w:szCs w:val="22"/>
          <w:lang w:val="fr-FR" w:eastAsia="fr-FR"/>
        </w:rPr>
      </w:pPr>
      <w:bookmarkStart w:id="4" w:name="_GoBack"/>
      <w:bookmarkEnd w:id="4"/>
    </w:p>
    <w:p w14:paraId="4593F150" w14:textId="77777777" w:rsidR="00781875" w:rsidRPr="00902072" w:rsidRDefault="00781875" w:rsidP="00902072">
      <w:pPr>
        <w:pStyle w:val="NormalWeb"/>
        <w:spacing w:before="0" w:beforeAutospacing="0" w:after="0" w:afterAutospacing="0"/>
        <w:jc w:val="both"/>
        <w:rPr>
          <w:sz w:val="22"/>
          <w:szCs w:val="22"/>
        </w:rPr>
      </w:pPr>
      <w:r w:rsidRPr="00902072">
        <w:rPr>
          <w:sz w:val="22"/>
          <w:szCs w:val="22"/>
        </w:rPr>
        <w:t>Le dossier de candidature doit comporter tous les documents suivants :</w:t>
      </w:r>
    </w:p>
    <w:p w14:paraId="579D6CD1" w14:textId="77777777" w:rsidR="00781875" w:rsidRPr="00902072" w:rsidRDefault="00781875" w:rsidP="00902072">
      <w:pPr>
        <w:numPr>
          <w:ilvl w:val="0"/>
          <w:numId w:val="1"/>
        </w:numPr>
        <w:ind w:left="426" w:firstLine="0"/>
        <w:jc w:val="both"/>
        <w:rPr>
          <w:bCs/>
          <w:sz w:val="22"/>
          <w:szCs w:val="22"/>
          <w:lang w:val="fr-FR"/>
        </w:rPr>
      </w:pPr>
      <w:r w:rsidRPr="00902072">
        <w:rPr>
          <w:bCs/>
          <w:sz w:val="22"/>
          <w:szCs w:val="22"/>
          <w:lang w:val="fr-FR"/>
        </w:rPr>
        <w:t xml:space="preserve">Une lettre de motivation </w:t>
      </w:r>
      <w:r w:rsidRPr="00902072">
        <w:rPr>
          <w:bCs/>
          <w:sz w:val="22"/>
          <w:szCs w:val="22"/>
          <w:u w:val="single"/>
          <w:lang w:val="fr-FR"/>
        </w:rPr>
        <w:t>signée</w:t>
      </w:r>
    </w:p>
    <w:p w14:paraId="4D648596" w14:textId="77777777" w:rsidR="00781875" w:rsidRPr="00902072" w:rsidRDefault="00781875" w:rsidP="00902072">
      <w:pPr>
        <w:numPr>
          <w:ilvl w:val="0"/>
          <w:numId w:val="1"/>
        </w:numPr>
        <w:ind w:left="426" w:firstLine="0"/>
        <w:jc w:val="both"/>
        <w:rPr>
          <w:bCs/>
          <w:sz w:val="22"/>
          <w:szCs w:val="22"/>
          <w:lang w:val="fr-FR"/>
        </w:rPr>
      </w:pPr>
      <w:r w:rsidRPr="00902072">
        <w:rPr>
          <w:bCs/>
          <w:sz w:val="22"/>
          <w:szCs w:val="22"/>
          <w:lang w:val="fr-FR"/>
        </w:rPr>
        <w:t xml:space="preserve">Un curriculum vitae détaillé. </w:t>
      </w:r>
    </w:p>
    <w:p w14:paraId="2465A868" w14:textId="77777777" w:rsidR="00781875" w:rsidRPr="00902072" w:rsidRDefault="00781875" w:rsidP="00902072">
      <w:pPr>
        <w:numPr>
          <w:ilvl w:val="0"/>
          <w:numId w:val="1"/>
        </w:numPr>
        <w:ind w:left="426" w:firstLine="0"/>
        <w:jc w:val="both"/>
        <w:rPr>
          <w:bCs/>
          <w:sz w:val="22"/>
          <w:szCs w:val="22"/>
          <w:lang w:val="fr-FR"/>
        </w:rPr>
      </w:pPr>
      <w:r w:rsidRPr="00902072">
        <w:rPr>
          <w:bCs/>
          <w:sz w:val="22"/>
          <w:szCs w:val="22"/>
          <w:lang w:val="fr-FR"/>
        </w:rPr>
        <w:t>Une copie de(s) diplôme(s) universitaire(s).</w:t>
      </w:r>
    </w:p>
    <w:p w14:paraId="6AFA5A3F" w14:textId="77777777" w:rsidR="00781875" w:rsidRPr="00902072" w:rsidRDefault="00781875" w:rsidP="00902072">
      <w:pPr>
        <w:numPr>
          <w:ilvl w:val="0"/>
          <w:numId w:val="1"/>
        </w:numPr>
        <w:ind w:left="426" w:firstLine="0"/>
        <w:jc w:val="both"/>
        <w:rPr>
          <w:bCs/>
          <w:sz w:val="22"/>
          <w:szCs w:val="22"/>
          <w:lang w:val="fr-FR"/>
        </w:rPr>
      </w:pPr>
      <w:r w:rsidRPr="00902072">
        <w:rPr>
          <w:bCs/>
          <w:sz w:val="22"/>
          <w:szCs w:val="22"/>
          <w:lang w:val="fr-FR"/>
        </w:rPr>
        <w:t>Tout autre document attestant la</w:t>
      </w:r>
      <w:r w:rsidRPr="00902072">
        <w:rPr>
          <w:sz w:val="22"/>
          <w:szCs w:val="22"/>
          <w:lang w:val="fr-FR"/>
        </w:rPr>
        <w:t xml:space="preserve"> qualification et l’expérience du candidat (e).</w:t>
      </w:r>
    </w:p>
    <w:p w14:paraId="21651322" w14:textId="77777777" w:rsidR="00283762" w:rsidRPr="00902072" w:rsidRDefault="00283762" w:rsidP="00902072">
      <w:pPr>
        <w:tabs>
          <w:tab w:val="left" w:pos="851"/>
        </w:tabs>
        <w:jc w:val="both"/>
        <w:rPr>
          <w:rFonts w:eastAsia="Calibri"/>
          <w:bCs/>
          <w:sz w:val="22"/>
          <w:szCs w:val="22"/>
          <w:lang w:val="fr-FR"/>
        </w:rPr>
      </w:pPr>
    </w:p>
    <w:bookmarkEnd w:id="3"/>
    <w:p w14:paraId="3D9BB6B9" w14:textId="77777777" w:rsidR="00A000B9" w:rsidRPr="00902072" w:rsidRDefault="00A000B9" w:rsidP="00902072">
      <w:pPr>
        <w:jc w:val="both"/>
        <w:rPr>
          <w:sz w:val="22"/>
          <w:szCs w:val="22"/>
          <w:lang w:val="fr-FR"/>
        </w:rPr>
      </w:pPr>
    </w:p>
    <w:sectPr w:rsidR="00A000B9" w:rsidRPr="00902072" w:rsidSect="004A7C7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5EB"/>
    <w:multiLevelType w:val="hybridMultilevel"/>
    <w:tmpl w:val="FF74A7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D66B4D"/>
    <w:multiLevelType w:val="hybridMultilevel"/>
    <w:tmpl w:val="5A68DAD2"/>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 w15:restartNumberingAfterBreak="0">
    <w:nsid w:val="0BFE32C9"/>
    <w:multiLevelType w:val="hybridMultilevel"/>
    <w:tmpl w:val="FA38B7A8"/>
    <w:lvl w:ilvl="0" w:tplc="BAEA237E">
      <w:start w:val="1"/>
      <w:numFmt w:val="decimal"/>
      <w:lvlText w:val="%1."/>
      <w:lvlJc w:val="left"/>
      <w:pPr>
        <w:ind w:left="720" w:hanging="360"/>
      </w:pPr>
      <w:rPr>
        <w:b/>
        <w:bCs/>
        <w:i w:val="0"/>
        <w:iCs w:val="0"/>
      </w:rPr>
    </w:lvl>
    <w:lvl w:ilvl="1" w:tplc="040C0017">
      <w:start w:val="1"/>
      <w:numFmt w:val="lowerLetter"/>
      <w:lvlText w:val="%2)"/>
      <w:lvlJc w:val="left"/>
      <w:pPr>
        <w:tabs>
          <w:tab w:val="num" w:pos="2771"/>
        </w:tabs>
        <w:ind w:left="277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17210ACF"/>
    <w:multiLevelType w:val="hybridMultilevel"/>
    <w:tmpl w:val="0E8C6872"/>
    <w:lvl w:ilvl="0" w:tplc="040C0005">
      <w:start w:val="1"/>
      <w:numFmt w:val="bullet"/>
      <w:lvlText w:val=""/>
      <w:lvlJc w:val="left"/>
      <w:pPr>
        <w:ind w:left="720" w:hanging="360"/>
      </w:pPr>
      <w:rPr>
        <w:rFonts w:ascii="Wingdings" w:hAnsi="Wingdings" w:hint="default"/>
      </w:rPr>
    </w:lvl>
    <w:lvl w:ilvl="1" w:tplc="3D681F6C">
      <w:numFmt w:val="bullet"/>
      <w:lvlText w:val="-"/>
      <w:lvlJc w:val="left"/>
      <w:pPr>
        <w:ind w:left="1440" w:hanging="360"/>
      </w:pPr>
      <w:rPr>
        <w:rFonts w:ascii="Calibri" w:eastAsiaTheme="minorHAns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867930"/>
    <w:multiLevelType w:val="hybridMultilevel"/>
    <w:tmpl w:val="D92E793E"/>
    <w:lvl w:ilvl="0" w:tplc="A1BC17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336373"/>
    <w:multiLevelType w:val="multilevel"/>
    <w:tmpl w:val="1FDA5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F089F"/>
    <w:multiLevelType w:val="hybridMultilevel"/>
    <w:tmpl w:val="F2AC6F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C84731"/>
    <w:multiLevelType w:val="hybridMultilevel"/>
    <w:tmpl w:val="0BC854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EB6CE6"/>
    <w:multiLevelType w:val="hybridMultilevel"/>
    <w:tmpl w:val="2112F290"/>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597996"/>
    <w:multiLevelType w:val="hybridMultilevel"/>
    <w:tmpl w:val="865615A0"/>
    <w:lvl w:ilvl="0" w:tplc="3702C75E">
      <w:start w:val="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309321D2"/>
    <w:multiLevelType w:val="hybridMultilevel"/>
    <w:tmpl w:val="7040E90E"/>
    <w:lvl w:ilvl="0" w:tplc="BAEA237E">
      <w:start w:val="1"/>
      <w:numFmt w:val="decimal"/>
      <w:lvlText w:val="%1."/>
      <w:lvlJc w:val="left"/>
      <w:pPr>
        <w:ind w:left="720" w:hanging="360"/>
      </w:pPr>
      <w:rPr>
        <w:b/>
        <w:bCs/>
        <w:i w:val="0"/>
        <w:iCs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55E56B1A"/>
    <w:multiLevelType w:val="hybridMultilevel"/>
    <w:tmpl w:val="0106B25E"/>
    <w:lvl w:ilvl="0" w:tplc="3702C75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8929C1"/>
    <w:multiLevelType w:val="hybridMultilevel"/>
    <w:tmpl w:val="F940A0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A91DDC"/>
    <w:multiLevelType w:val="hybridMultilevel"/>
    <w:tmpl w:val="60F87096"/>
    <w:lvl w:ilvl="0" w:tplc="3702C75E">
      <w:start w:val="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5F42F5"/>
    <w:multiLevelType w:val="hybridMultilevel"/>
    <w:tmpl w:val="F9FE204E"/>
    <w:lvl w:ilvl="0" w:tplc="24622D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BD3357"/>
    <w:multiLevelType w:val="hybridMultilevel"/>
    <w:tmpl w:val="3F286F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870356E"/>
    <w:multiLevelType w:val="hybridMultilevel"/>
    <w:tmpl w:val="F1BAFBA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
  </w:num>
  <w:num w:numId="4">
    <w:abstractNumId w:val="10"/>
  </w:num>
  <w:num w:numId="5">
    <w:abstractNumId w:val="7"/>
  </w:num>
  <w:num w:numId="6">
    <w:abstractNumId w:val="5"/>
  </w:num>
  <w:num w:numId="7">
    <w:abstractNumId w:val="4"/>
  </w:num>
  <w:num w:numId="8">
    <w:abstractNumId w:val="14"/>
  </w:num>
  <w:num w:numId="9">
    <w:abstractNumId w:val="1"/>
  </w:num>
  <w:num w:numId="10">
    <w:abstractNumId w:val="6"/>
  </w:num>
  <w:num w:numId="11">
    <w:abstractNumId w:val="3"/>
  </w:num>
  <w:num w:numId="12">
    <w:abstractNumId w:val="0"/>
  </w:num>
  <w:num w:numId="13">
    <w:abstractNumId w:val="12"/>
  </w:num>
  <w:num w:numId="14">
    <w:abstractNumId w:val="15"/>
  </w:num>
  <w:num w:numId="15">
    <w:abstractNumId w:val="13"/>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70"/>
    <w:rsid w:val="001831CF"/>
    <w:rsid w:val="001F1469"/>
    <w:rsid w:val="00215149"/>
    <w:rsid w:val="00237172"/>
    <w:rsid w:val="00283762"/>
    <w:rsid w:val="002D711B"/>
    <w:rsid w:val="0036388E"/>
    <w:rsid w:val="0036611C"/>
    <w:rsid w:val="004A7C78"/>
    <w:rsid w:val="00554707"/>
    <w:rsid w:val="00556142"/>
    <w:rsid w:val="0058300D"/>
    <w:rsid w:val="00623440"/>
    <w:rsid w:val="00635311"/>
    <w:rsid w:val="00670A70"/>
    <w:rsid w:val="0070422F"/>
    <w:rsid w:val="0072211D"/>
    <w:rsid w:val="00781875"/>
    <w:rsid w:val="00781ACF"/>
    <w:rsid w:val="007E6629"/>
    <w:rsid w:val="008551D6"/>
    <w:rsid w:val="00902072"/>
    <w:rsid w:val="00A000B9"/>
    <w:rsid w:val="00A05B52"/>
    <w:rsid w:val="00AF6FA0"/>
    <w:rsid w:val="00BB0B4D"/>
    <w:rsid w:val="00C52670"/>
    <w:rsid w:val="00C90B47"/>
    <w:rsid w:val="00CC212F"/>
    <w:rsid w:val="00D44627"/>
    <w:rsid w:val="00D77C8B"/>
    <w:rsid w:val="00E90F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FBA5"/>
  <w15:docId w15:val="{0BFD975E-63FA-4C53-93DB-C24D6C32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A70"/>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670A70"/>
    <w:pPr>
      <w:keepNext/>
      <w:jc w:val="both"/>
      <w:outlineLvl w:val="0"/>
    </w:pPr>
    <w:rPr>
      <w:bCs/>
      <w:i/>
      <w:i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70A70"/>
    <w:rPr>
      <w:rFonts w:ascii="Times New Roman" w:eastAsia="Times New Roman" w:hAnsi="Times New Roman" w:cs="Times New Roman"/>
      <w:bCs/>
      <w:i/>
      <w:iCs/>
      <w:sz w:val="24"/>
      <w:szCs w:val="24"/>
    </w:rPr>
  </w:style>
  <w:style w:type="character" w:styleId="lev">
    <w:name w:val="Strong"/>
    <w:uiPriority w:val="22"/>
    <w:qFormat/>
    <w:rsid w:val="00670A70"/>
    <w:rPr>
      <w:b/>
      <w:bCs/>
    </w:rPr>
  </w:style>
  <w:style w:type="character" w:styleId="Lienhypertexte">
    <w:name w:val="Hyperlink"/>
    <w:uiPriority w:val="99"/>
    <w:unhideWhenUsed/>
    <w:rsid w:val="00670A70"/>
    <w:rPr>
      <w:color w:val="0000FF"/>
      <w:u w:val="single"/>
    </w:rPr>
  </w:style>
  <w:style w:type="paragraph" w:styleId="NormalWeb">
    <w:name w:val="Normal (Web)"/>
    <w:basedOn w:val="Normal"/>
    <w:uiPriority w:val="99"/>
    <w:unhideWhenUsed/>
    <w:rsid w:val="00670A70"/>
    <w:pPr>
      <w:spacing w:before="100" w:beforeAutospacing="1" w:after="100" w:afterAutospacing="1"/>
    </w:pPr>
    <w:rPr>
      <w:lang w:val="fr-FR" w:eastAsia="fr-FR"/>
    </w:rPr>
  </w:style>
  <w:style w:type="character" w:styleId="Mentionnonrsolue">
    <w:name w:val="Unresolved Mention"/>
    <w:basedOn w:val="Policepardfaut"/>
    <w:uiPriority w:val="99"/>
    <w:semiHidden/>
    <w:unhideWhenUsed/>
    <w:rsid w:val="00C52670"/>
    <w:rPr>
      <w:color w:val="808080"/>
      <w:shd w:val="clear" w:color="auto" w:fill="E6E6E6"/>
    </w:rPr>
  </w:style>
  <w:style w:type="paragraph" w:customStyle="1" w:styleId="Style">
    <w:name w:val="Style"/>
    <w:rsid w:val="00283762"/>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paragraph" w:styleId="Paragraphedeliste">
    <w:name w:val="List Paragraph"/>
    <w:aliases w:val="List Paragraph (numbered (a)),Use Case List Paragraph,Liste couleur - Accent 11,Bullets,List Paragraph1,Numbered List Paragraph,Main numbered paragraph,List Bullet Mary,List Bullet-OpsManual,References,Title Style 1,Citation List,l"/>
    <w:basedOn w:val="Normal"/>
    <w:link w:val="ParagraphedelisteCar"/>
    <w:uiPriority w:val="34"/>
    <w:qFormat/>
    <w:rsid w:val="00283762"/>
    <w:pPr>
      <w:ind w:left="720"/>
      <w:contextualSpacing/>
    </w:pPr>
  </w:style>
  <w:style w:type="character" w:customStyle="1" w:styleId="ParagraphedelisteCar">
    <w:name w:val="Paragraphe de liste Car"/>
    <w:aliases w:val="List Paragraph (numbered (a)) Car,Use Case List Paragraph Car,Liste couleur - Accent 11 Car,Bullets Car,List Paragraph1 Car,Numbered List Paragraph Car,Main numbered paragraph Car,List Bullet Mary Car,List Bullet-OpsManual Car"/>
    <w:basedOn w:val="Policepardfaut"/>
    <w:link w:val="Paragraphedeliste"/>
    <w:uiPriority w:val="34"/>
    <w:qFormat/>
    <w:locked/>
    <w:rsid w:val="00CC212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asdirplu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398</Words>
  <Characters>2194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pc-formation-04</dc:creator>
  <cp:lastModifiedBy>Slah Ben Ali</cp:lastModifiedBy>
  <cp:revision>2</cp:revision>
  <dcterms:created xsi:type="dcterms:W3CDTF">2019-12-08T18:15:00Z</dcterms:created>
  <dcterms:modified xsi:type="dcterms:W3CDTF">2019-12-08T18:15:00Z</dcterms:modified>
</cp:coreProperties>
</file>