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DC" w:rsidRDefault="00090BEC" w:rsidP="00B00567">
      <w:pPr>
        <w:spacing w:after="0" w:line="240" w:lineRule="auto"/>
        <w:rPr>
          <w:rFonts w:asciiTheme="majorHAnsi" w:hAnsiTheme="majorHAnsi"/>
          <w:b/>
          <w:bCs/>
          <w:sz w:val="28"/>
          <w:szCs w:val="28"/>
          <w:u w:val="single"/>
          <w:lang w:val="fr-FR"/>
        </w:rPr>
      </w:pPr>
      <w:r w:rsidRPr="00090BEC">
        <w:rPr>
          <w:noProof/>
          <w:lang w:val="fr-FR" w:eastAsia="fr-FR"/>
        </w:rPr>
        <w:pict>
          <v:shapetype id="_x0000_t202" coordsize="21600,21600" o:spt="202" path="m,l,21600r21600,l21600,xe">
            <v:stroke joinstyle="miter"/>
            <v:path gradientshapeok="t" o:connecttype="rect"/>
          </v:shapetype>
          <v:shape id="Textfeld 1" o:spid="_x0000_s1026" type="#_x0000_t202" style="position:absolute;margin-left:304.65pt;margin-top:-52.35pt;width:182.7pt;height:24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CINgIAAGsEAAAOAAAAZHJzL2Uyb0RvYy54bWysVN9v2jAQfp+0/8Hy+0gIlJWIULFWTJNQ&#10;WwmmPhvHJtEcn2cbku6v39kJFHV7mvbinH3f/fzusrjrGkVOwroadEHHo5QSoTmUtT4U9Ptu/emW&#10;EueZLpkCLQr6Khy9W378sGhNLjKoQJXCEnSiXd6aglbemzxJHK9Ew9wIjNColGAb5vFqD0lpWYve&#10;G5VkaTpLWrClscCFc/j60CvpMvqXUnD/JKUTnqiCYm4+njae+3AmywXLD5aZquZDGuwfsmhYrTHo&#10;xdUD84wcbf2Hq6bmFhxIP+LQJCBlzUWsAasZp++q2VbMiFgLNseZS5vc/3PLH0/PltQlckeJZg1S&#10;tBOdl0KVZBy60xqXI2hrEOa7L9AFZKjUmQ3wHw4hyRWmN3CIDphO2iZ8sU6ChkjA66XpGIVwfMwm&#10;WZrNUcVRNxlPZvM00pK8mRvr/FcBDQlCQS2yGlNgp43zIQGWnyEhmoZ1rVRkVmnSFnQ2uUmjwUWD&#10;FkoPmffJhhp8t++GkvdQvmLFFvqJcYavawy+Yc4/M4sjggnj2PsnPKQCDAKDREkF9tff3gMemUMt&#10;JS2OXEHdzyOzghL1TSOn8/F0GmY0XqY3nzO82GvN/lqjj8094FQjb5hdFAPeq7MoLTQvuB2rEBVV&#10;THOMXVB/Fu99vwi4XVysVhGEU2mY3+it4WeiQ2t33QuzZui/R+oe4TycLH9HQ4/tiVgdPcg6chQa&#10;3Hd16DtOdKRu2L6wMtf3iHr7Ryx/AwAA//8DAFBLAwQUAAYACAAAACEAUSJ9BOMAAAAMAQAADwAA&#10;AGRycy9kb3ducmV2LnhtbEyPwW7CMAyG75P2DpGRdoME2KB0TRGqhCZN2wHGZbe0CW1F4nRNgG5P&#10;P3Pabrb+T78/Z+vBWXYxfWg9SphOBDCDldct1hIOH9txAixEhVpZj0bCtwmwzu/vMpVqf8Wduexj&#10;zagEQ6okNDF2KeehaoxTYeI7g5Qdfe9UpLWvue7Vlcqd5TMhFtypFulCozpTNKY67c9OwmuxfVe7&#10;cuaSH1u8vB033dfh80nKh9GweQYWzRD/YLjpkzrk5FT6M+rArISFWM0JlTCeisclMEJWy9tQSpgn&#10;lPE84/+fyH8BAAD//wMAUEsBAi0AFAAGAAgAAAAhALaDOJL+AAAA4QEAABMAAAAAAAAAAAAAAAAA&#10;AAAAAFtDb250ZW50X1R5cGVzXS54bWxQSwECLQAUAAYACAAAACEAOP0h/9YAAACUAQAACwAAAAAA&#10;AAAAAAAAAAAvAQAAX3JlbHMvLnJlbHNQSwECLQAUAAYACAAAACEAJ1ZAiDYCAABrBAAADgAAAAAA&#10;AAAAAAAAAAAuAgAAZHJzL2Uyb0RvYy54bWxQSwECLQAUAAYACAAAACEAUSJ9BOMAAAAMAQAADwAA&#10;AAAAAAAAAAAAAACQBAAAZHJzL2Rvd25yZXYueG1sUEsFBgAAAAAEAAQA8wAAAKAFAAAAAA==&#10;" filled="f" stroked="f" strokeweight=".5pt">
            <v:textbox>
              <w:txbxContent>
                <w:p w:rsidR="00D86DFD" w:rsidRDefault="00D86DFD" w:rsidP="00D86DFD">
                  <w:pPr>
                    <w:spacing w:after="0" w:line="240" w:lineRule="auto"/>
                    <w:ind w:left="142"/>
                    <w:rPr>
                      <w:rFonts w:asciiTheme="majorHAnsi" w:hAnsiTheme="majorHAnsi" w:cstheme="majorHAnsi"/>
                      <w:b/>
                      <w:bCs/>
                      <w:sz w:val="18"/>
                      <w:szCs w:val="18"/>
                      <w:lang w:val="fr-FR"/>
                    </w:rPr>
                  </w:pPr>
                  <w:r w:rsidRPr="005E0843">
                    <w:rPr>
                      <w:noProof/>
                      <w:lang w:val="fr-FR" w:eastAsia="fr-FR"/>
                    </w:rPr>
                    <w:drawing>
                      <wp:inline distT="0" distB="0" distL="0" distR="0">
                        <wp:extent cx="1595582" cy="1406631"/>
                        <wp:effectExtent l="19050" t="0" r="4618" b="0"/>
                        <wp:docPr id="4" name="Grafik 1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BAB059E-4CBF-4630-BAD6-4BB9415A9C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BAB059E-4CBF-4630-BAD6-4BB9415A9CB8}"/>
                                    </a:ext>
                                  </a:extLst>
                                </pic:cNvPr>
                                <pic:cNvPicPr>
                                  <a:picLocks noChangeAspect="1"/>
                                </pic:cNvPicPr>
                              </pic:nvPicPr>
                              <pic:blipFill>
                                <a:blip r:embed="rId8"/>
                                <a:stretch>
                                  <a:fillRect/>
                                </a:stretch>
                              </pic:blipFill>
                              <pic:spPr>
                                <a:xfrm>
                                  <a:off x="0" y="0"/>
                                  <a:ext cx="1595582" cy="1406631"/>
                                </a:xfrm>
                                <a:prstGeom prst="rect">
                                  <a:avLst/>
                                </a:prstGeom>
                              </pic:spPr>
                            </pic:pic>
                          </a:graphicData>
                        </a:graphic>
                      </wp:inline>
                    </w:drawing>
                  </w:r>
                </w:p>
                <w:p w:rsidR="00D86DFD" w:rsidRDefault="00D86DFD" w:rsidP="00D86DFD">
                  <w:pPr>
                    <w:spacing w:after="0" w:line="240" w:lineRule="auto"/>
                    <w:ind w:left="142"/>
                    <w:rPr>
                      <w:rFonts w:asciiTheme="majorHAnsi" w:hAnsiTheme="majorHAnsi" w:cstheme="majorHAnsi"/>
                      <w:b/>
                      <w:bCs/>
                      <w:sz w:val="18"/>
                      <w:szCs w:val="18"/>
                      <w:lang w:val="fr-FR"/>
                    </w:rPr>
                  </w:pPr>
                </w:p>
                <w:p w:rsidR="00D86DFD" w:rsidRPr="0047529C" w:rsidRDefault="00D86DFD" w:rsidP="00D86DFD">
                  <w:pPr>
                    <w:spacing w:after="0" w:line="240" w:lineRule="auto"/>
                    <w:ind w:left="142"/>
                    <w:rPr>
                      <w:rFonts w:cstheme="minorHAnsi"/>
                      <w:b/>
                      <w:bCs/>
                      <w:sz w:val="18"/>
                      <w:szCs w:val="18"/>
                      <w:lang w:val="fr-FR"/>
                    </w:rPr>
                  </w:pPr>
                  <w:r w:rsidRPr="0047529C">
                    <w:rPr>
                      <w:rFonts w:cstheme="minorHAnsi"/>
                      <w:b/>
                      <w:bCs/>
                      <w:sz w:val="18"/>
                      <w:szCs w:val="18"/>
                      <w:lang w:val="fr-FR"/>
                    </w:rPr>
                    <w:t>Re</w:t>
                  </w:r>
                  <w:r w:rsidR="00AF0976" w:rsidRPr="0047529C">
                    <w:rPr>
                      <w:rFonts w:cstheme="minorHAnsi"/>
                      <w:b/>
                      <w:bCs/>
                      <w:sz w:val="18"/>
                      <w:szCs w:val="18"/>
                      <w:lang w:val="fr-FR"/>
                    </w:rPr>
                    <w:t>p</w:t>
                  </w:r>
                  <w:r w:rsidRPr="0047529C">
                    <w:rPr>
                      <w:rFonts w:cstheme="minorHAnsi"/>
                      <w:b/>
                      <w:bCs/>
                      <w:sz w:val="18"/>
                      <w:szCs w:val="18"/>
                      <w:lang w:val="fr-FR"/>
                    </w:rPr>
                    <w:t>résentation Commerciale  Tunisienne</w:t>
                  </w:r>
                </w:p>
                <w:p w:rsidR="00D86DFD" w:rsidRPr="0047529C" w:rsidRDefault="00D86DFD" w:rsidP="00D86DFD">
                  <w:pPr>
                    <w:spacing w:after="0" w:line="240" w:lineRule="auto"/>
                    <w:ind w:left="142"/>
                    <w:rPr>
                      <w:rFonts w:cstheme="minorHAnsi"/>
                      <w:b/>
                      <w:bCs/>
                      <w:sz w:val="18"/>
                      <w:szCs w:val="18"/>
                      <w:lang w:val="fr-FR"/>
                    </w:rPr>
                  </w:pPr>
                  <w:r w:rsidRPr="0047529C">
                    <w:rPr>
                      <w:rFonts w:cstheme="minorHAnsi"/>
                      <w:b/>
                      <w:bCs/>
                      <w:sz w:val="18"/>
                      <w:szCs w:val="18"/>
                      <w:lang w:val="fr-FR"/>
                    </w:rPr>
                    <w:t>Cote d’ivoire</w:t>
                  </w:r>
                </w:p>
                <w:p w:rsidR="00D86DFD" w:rsidRPr="0047529C" w:rsidRDefault="00D86DFD" w:rsidP="00D86DFD">
                  <w:pPr>
                    <w:spacing w:after="0" w:line="240" w:lineRule="auto"/>
                    <w:ind w:left="142"/>
                    <w:rPr>
                      <w:rFonts w:cstheme="minorHAnsi"/>
                      <w:b/>
                      <w:bCs/>
                      <w:sz w:val="18"/>
                      <w:szCs w:val="18"/>
                      <w:lang w:val="fr-FR"/>
                    </w:rPr>
                  </w:pPr>
                  <w:r w:rsidRPr="0047529C">
                    <w:rPr>
                      <w:rFonts w:cstheme="minorHAnsi"/>
                      <w:b/>
                      <w:bCs/>
                      <w:sz w:val="18"/>
                      <w:szCs w:val="18"/>
                      <w:lang w:val="fr-FR"/>
                    </w:rPr>
                    <w:t>HAMDANI Noamen / Chef du Bureau</w:t>
                  </w:r>
                </w:p>
                <w:p w:rsidR="0047529C" w:rsidRDefault="00D86DFD" w:rsidP="00D86DFD">
                  <w:pPr>
                    <w:spacing w:after="0" w:line="240" w:lineRule="auto"/>
                    <w:ind w:left="142"/>
                    <w:rPr>
                      <w:rFonts w:cstheme="minorHAnsi"/>
                      <w:sz w:val="18"/>
                      <w:szCs w:val="18"/>
                      <w:lang w:val="fr-FR"/>
                    </w:rPr>
                  </w:pPr>
                  <w:r w:rsidRPr="0047529C">
                    <w:rPr>
                      <w:rFonts w:cstheme="minorHAnsi"/>
                      <w:sz w:val="18"/>
                      <w:szCs w:val="18"/>
                      <w:lang w:val="fr-FR"/>
                    </w:rPr>
                    <w:t>Immeuble NABIL / 2eme étage / App. 202 N</w:t>
                  </w:r>
                </w:p>
                <w:p w:rsidR="00D86DFD" w:rsidRPr="0047529C" w:rsidRDefault="00905C6E" w:rsidP="00D86DFD">
                  <w:pPr>
                    <w:spacing w:after="0" w:line="240" w:lineRule="auto"/>
                    <w:ind w:left="142"/>
                    <w:rPr>
                      <w:rFonts w:cstheme="minorHAnsi"/>
                      <w:sz w:val="18"/>
                      <w:szCs w:val="18"/>
                      <w:lang w:val="fr-FR"/>
                    </w:rPr>
                  </w:pPr>
                  <w:r w:rsidRPr="0047529C">
                    <w:rPr>
                      <w:rFonts w:cstheme="minorHAnsi"/>
                      <w:sz w:val="18"/>
                      <w:szCs w:val="18"/>
                      <w:lang w:val="fr-FR"/>
                    </w:rPr>
                    <w:t xml:space="preserve">Abidjan </w:t>
                  </w:r>
                  <w:r>
                    <w:rPr>
                      <w:rFonts w:cstheme="minorHAnsi"/>
                      <w:sz w:val="18"/>
                      <w:szCs w:val="18"/>
                      <w:lang w:val="fr-FR"/>
                    </w:rPr>
                    <w:t>–</w:t>
                  </w:r>
                  <w:r w:rsidRPr="0047529C">
                    <w:rPr>
                      <w:rFonts w:cstheme="minorHAnsi"/>
                      <w:sz w:val="18"/>
                      <w:szCs w:val="18"/>
                      <w:lang w:val="fr-FR"/>
                    </w:rPr>
                    <w:t xml:space="preserve"> Plateau</w:t>
                  </w:r>
                  <w:r>
                    <w:rPr>
                      <w:rFonts w:cstheme="minorHAnsi"/>
                      <w:sz w:val="18"/>
                      <w:szCs w:val="18"/>
                      <w:lang w:val="fr-FR"/>
                    </w:rPr>
                    <w:t xml:space="preserve">, </w:t>
                  </w:r>
                  <w:r w:rsidR="0047529C" w:rsidRPr="0047529C">
                    <w:rPr>
                      <w:rFonts w:cstheme="minorHAnsi"/>
                      <w:sz w:val="18"/>
                      <w:szCs w:val="18"/>
                      <w:lang w:val="fr-FR"/>
                    </w:rPr>
                    <w:t>Côte d'Ivoire</w:t>
                  </w:r>
                </w:p>
                <w:p w:rsidR="00D86DFD" w:rsidRPr="0047529C" w:rsidRDefault="00D86DFD" w:rsidP="00D86DFD">
                  <w:pPr>
                    <w:spacing w:after="0" w:line="240" w:lineRule="auto"/>
                    <w:ind w:left="142"/>
                    <w:rPr>
                      <w:rFonts w:cstheme="minorHAnsi"/>
                      <w:sz w:val="18"/>
                      <w:szCs w:val="18"/>
                      <w:lang w:val="de-DE"/>
                    </w:rPr>
                  </w:pPr>
                  <w:r w:rsidRPr="0047529C">
                    <w:rPr>
                      <w:rFonts w:cstheme="minorHAnsi"/>
                      <w:sz w:val="18"/>
                      <w:szCs w:val="18"/>
                      <w:lang w:val="de-DE"/>
                    </w:rPr>
                    <w:t>T:  +225 45 83 29 14</w:t>
                  </w:r>
                </w:p>
                <w:p w:rsidR="00D86DFD" w:rsidRPr="0047529C" w:rsidRDefault="00D86DFD" w:rsidP="00D86DFD">
                  <w:pPr>
                    <w:spacing w:after="0" w:line="240" w:lineRule="auto"/>
                    <w:ind w:left="142"/>
                    <w:rPr>
                      <w:rFonts w:cstheme="minorHAnsi"/>
                      <w:sz w:val="18"/>
                      <w:szCs w:val="18"/>
                      <w:lang w:val="de-DE"/>
                    </w:rPr>
                  </w:pPr>
                  <w:r w:rsidRPr="0047529C">
                    <w:rPr>
                      <w:rFonts w:cstheme="minorHAnsi"/>
                      <w:sz w:val="18"/>
                      <w:szCs w:val="18"/>
                      <w:lang w:val="de-DE"/>
                    </w:rPr>
                    <w:t>M: +225 02 981 984</w:t>
                  </w:r>
                </w:p>
                <w:p w:rsidR="00D86DFD" w:rsidRPr="0047529C" w:rsidRDefault="00D86DFD" w:rsidP="00D86DFD">
                  <w:pPr>
                    <w:spacing w:after="0" w:line="240" w:lineRule="auto"/>
                    <w:ind w:left="142"/>
                    <w:rPr>
                      <w:rFonts w:cstheme="minorHAnsi"/>
                      <w:sz w:val="18"/>
                      <w:szCs w:val="18"/>
                      <w:lang w:val="de-DE"/>
                    </w:rPr>
                  </w:pPr>
                  <w:r w:rsidRPr="0047529C">
                    <w:rPr>
                      <w:rFonts w:cstheme="minorHAnsi"/>
                      <w:sz w:val="18"/>
                      <w:szCs w:val="18"/>
                      <w:lang w:val="de-DE"/>
                    </w:rPr>
                    <w:t xml:space="preserve">E: </w:t>
                  </w:r>
                  <w:hyperlink r:id="rId9" w:history="1">
                    <w:r w:rsidR="00BC6DE0" w:rsidRPr="0047529C">
                      <w:rPr>
                        <w:rStyle w:val="Lienhypertexte"/>
                        <w:rFonts w:cstheme="minorHAnsi"/>
                        <w:color w:val="auto"/>
                        <w:sz w:val="18"/>
                        <w:szCs w:val="18"/>
                        <w:u w:val="none"/>
                        <w:lang w:val="de-DE"/>
                      </w:rPr>
                      <w:t>tunisiaexport.abidjan@aviso.ci</w:t>
                    </w:r>
                  </w:hyperlink>
                </w:p>
              </w:txbxContent>
            </v:textbox>
          </v:shape>
        </w:pict>
      </w:r>
    </w:p>
    <w:p w:rsidR="006063DC" w:rsidRPr="0047529C" w:rsidRDefault="005E0843" w:rsidP="00B00567">
      <w:pPr>
        <w:spacing w:after="0" w:line="240" w:lineRule="auto"/>
        <w:rPr>
          <w:rFonts w:cstheme="minorHAnsi"/>
          <w:b/>
          <w:bCs/>
          <w:color w:val="CA043D"/>
          <w:sz w:val="40"/>
          <w:szCs w:val="40"/>
          <w:lang w:val="fr-FR"/>
        </w:rPr>
      </w:pPr>
      <w:r w:rsidRPr="0047529C">
        <w:rPr>
          <w:rFonts w:cstheme="minorHAnsi"/>
          <w:b/>
          <w:bCs/>
          <w:color w:val="CA043D"/>
          <w:sz w:val="40"/>
          <w:szCs w:val="40"/>
          <w:lang w:val="fr-FR"/>
        </w:rPr>
        <w:t xml:space="preserve">MARKET SNAPSHOT REPORT </w:t>
      </w:r>
    </w:p>
    <w:p w:rsidR="006063DC" w:rsidRPr="0047529C" w:rsidRDefault="005E0843" w:rsidP="00BD0690">
      <w:pPr>
        <w:tabs>
          <w:tab w:val="left" w:pos="993"/>
        </w:tabs>
        <w:spacing w:after="0" w:line="240" w:lineRule="auto"/>
        <w:rPr>
          <w:rFonts w:cstheme="minorHAnsi"/>
          <w:b/>
          <w:bCs/>
          <w:sz w:val="36"/>
          <w:szCs w:val="36"/>
          <w:lang w:val="fr-FR"/>
        </w:rPr>
      </w:pPr>
      <w:r w:rsidRPr="0047529C">
        <w:rPr>
          <w:rFonts w:cstheme="minorHAnsi"/>
          <w:b/>
          <w:bCs/>
          <w:sz w:val="36"/>
          <w:szCs w:val="36"/>
          <w:lang w:val="fr-FR"/>
        </w:rPr>
        <w:t>De :</w:t>
      </w:r>
      <w:r w:rsidR="0047529C" w:rsidRPr="0047529C">
        <w:rPr>
          <w:rFonts w:cstheme="minorHAnsi"/>
          <w:b/>
          <w:bCs/>
          <w:sz w:val="36"/>
          <w:szCs w:val="36"/>
          <w:lang w:val="fr-FR"/>
        </w:rPr>
        <w:tab/>
      </w:r>
      <w:r w:rsidRPr="0047529C">
        <w:rPr>
          <w:rFonts w:cstheme="minorHAnsi"/>
          <w:b/>
          <w:bCs/>
          <w:sz w:val="36"/>
          <w:szCs w:val="36"/>
          <w:lang w:val="fr-FR"/>
        </w:rPr>
        <w:t>Abidjan /C</w:t>
      </w:r>
      <w:r w:rsidR="00BD0690" w:rsidRPr="00BD0690">
        <w:rPr>
          <w:rFonts w:cs="Arial"/>
          <w:b/>
          <w:sz w:val="36"/>
          <w:szCs w:val="36"/>
          <w:shd w:val="clear" w:color="auto" w:fill="FFFFFF"/>
        </w:rPr>
        <w:t>ô</w:t>
      </w:r>
      <w:r w:rsidRPr="0047529C">
        <w:rPr>
          <w:rFonts w:cstheme="minorHAnsi"/>
          <w:b/>
          <w:bCs/>
          <w:sz w:val="36"/>
          <w:szCs w:val="36"/>
          <w:lang w:val="fr-FR"/>
        </w:rPr>
        <w:t>te d’ivoire</w:t>
      </w:r>
    </w:p>
    <w:p w:rsidR="006063DC" w:rsidRPr="0047529C" w:rsidRDefault="005E0843" w:rsidP="000F34F5">
      <w:pPr>
        <w:spacing w:after="0" w:line="240" w:lineRule="auto"/>
        <w:rPr>
          <w:rFonts w:cstheme="minorHAnsi"/>
          <w:b/>
          <w:bCs/>
          <w:sz w:val="36"/>
          <w:szCs w:val="36"/>
          <w:u w:val="single"/>
          <w:lang w:val="fr-FR"/>
        </w:rPr>
      </w:pPr>
      <w:r w:rsidRPr="0047529C">
        <w:rPr>
          <w:rFonts w:cstheme="minorHAnsi"/>
          <w:b/>
          <w:bCs/>
          <w:sz w:val="36"/>
          <w:szCs w:val="36"/>
          <w:lang w:val="fr-FR"/>
        </w:rPr>
        <w:t xml:space="preserve">Date : </w:t>
      </w:r>
      <w:r w:rsidR="000F34F5">
        <w:rPr>
          <w:rFonts w:cstheme="minorHAnsi"/>
          <w:b/>
          <w:bCs/>
          <w:sz w:val="36"/>
          <w:szCs w:val="36"/>
          <w:lang w:val="fr-FR"/>
        </w:rPr>
        <w:t>15</w:t>
      </w:r>
      <w:r w:rsidR="0047529C" w:rsidRPr="0047529C">
        <w:rPr>
          <w:rFonts w:cstheme="minorHAnsi"/>
          <w:b/>
          <w:bCs/>
          <w:sz w:val="36"/>
          <w:szCs w:val="36"/>
          <w:lang w:val="fr-FR"/>
        </w:rPr>
        <w:t xml:space="preserve"> </w:t>
      </w:r>
      <w:r w:rsidR="000F34F5">
        <w:rPr>
          <w:rFonts w:cstheme="minorHAnsi"/>
          <w:b/>
          <w:bCs/>
          <w:sz w:val="36"/>
          <w:szCs w:val="36"/>
          <w:lang w:val="fr-FR"/>
        </w:rPr>
        <w:t>juin</w:t>
      </w:r>
      <w:r w:rsidRPr="0047529C">
        <w:rPr>
          <w:rFonts w:cstheme="minorHAnsi"/>
          <w:b/>
          <w:bCs/>
          <w:sz w:val="36"/>
          <w:szCs w:val="36"/>
          <w:lang w:val="fr-FR"/>
        </w:rPr>
        <w:t xml:space="preserve"> 2020</w:t>
      </w:r>
    </w:p>
    <w:p w:rsidR="006063DC" w:rsidRDefault="006063DC" w:rsidP="00B00567">
      <w:pPr>
        <w:spacing w:after="0" w:line="240" w:lineRule="auto"/>
        <w:rPr>
          <w:rFonts w:asciiTheme="majorHAnsi" w:hAnsiTheme="majorHAnsi"/>
          <w:b/>
          <w:bCs/>
          <w:sz w:val="28"/>
          <w:szCs w:val="28"/>
          <w:u w:val="single"/>
          <w:lang w:val="fr-FR"/>
        </w:rPr>
      </w:pPr>
    </w:p>
    <w:p w:rsidR="00D86DFD" w:rsidRDefault="00D86DFD" w:rsidP="00B00567">
      <w:pPr>
        <w:spacing w:after="0" w:line="240" w:lineRule="auto"/>
        <w:rPr>
          <w:rFonts w:asciiTheme="majorHAnsi" w:hAnsiTheme="majorHAnsi"/>
          <w:b/>
          <w:bCs/>
          <w:sz w:val="28"/>
          <w:szCs w:val="28"/>
          <w:u w:val="single"/>
          <w:lang w:val="fr-FR"/>
        </w:rPr>
      </w:pPr>
    </w:p>
    <w:p w:rsidR="00D86DFD" w:rsidRDefault="00D86DFD" w:rsidP="00B00567">
      <w:pPr>
        <w:spacing w:after="0" w:line="240" w:lineRule="auto"/>
        <w:rPr>
          <w:rFonts w:asciiTheme="majorHAnsi" w:hAnsiTheme="majorHAnsi"/>
          <w:b/>
          <w:bCs/>
          <w:sz w:val="28"/>
          <w:szCs w:val="28"/>
          <w:u w:val="single"/>
          <w:lang w:val="fr-FR"/>
        </w:rPr>
      </w:pPr>
    </w:p>
    <w:p w:rsidR="00D86DFD" w:rsidRDefault="00D86DFD" w:rsidP="00B00567">
      <w:pPr>
        <w:spacing w:after="0" w:line="240" w:lineRule="auto"/>
        <w:rPr>
          <w:rFonts w:asciiTheme="majorHAnsi" w:hAnsiTheme="majorHAnsi"/>
          <w:b/>
          <w:bCs/>
          <w:sz w:val="28"/>
          <w:szCs w:val="28"/>
          <w:u w:val="single"/>
          <w:lang w:val="fr-FR"/>
        </w:rPr>
      </w:pPr>
    </w:p>
    <w:p w:rsidR="00B00567" w:rsidRDefault="00B00567" w:rsidP="00B00567">
      <w:pPr>
        <w:spacing w:after="0" w:line="240" w:lineRule="auto"/>
        <w:rPr>
          <w:rFonts w:asciiTheme="majorHAnsi" w:hAnsiTheme="majorHAnsi"/>
          <w:b/>
          <w:bCs/>
          <w:color w:val="C00000"/>
          <w:sz w:val="32"/>
          <w:szCs w:val="32"/>
          <w:u w:val="single"/>
          <w:lang w:val="fr-FR"/>
        </w:rPr>
      </w:pPr>
    </w:p>
    <w:p w:rsidR="00B00567" w:rsidRDefault="00B00567" w:rsidP="00B00567">
      <w:pPr>
        <w:spacing w:after="0" w:line="240" w:lineRule="auto"/>
        <w:rPr>
          <w:rFonts w:asciiTheme="majorHAnsi" w:hAnsiTheme="majorHAnsi"/>
          <w:b/>
          <w:bCs/>
          <w:color w:val="C00000"/>
          <w:sz w:val="32"/>
          <w:szCs w:val="32"/>
          <w:u w:val="single"/>
          <w:lang w:val="fr-FR"/>
        </w:rPr>
      </w:pPr>
    </w:p>
    <w:p w:rsidR="006063DC" w:rsidRPr="00B37CAD" w:rsidRDefault="00CA70D9" w:rsidP="00B00567">
      <w:pPr>
        <w:spacing w:after="0" w:line="240" w:lineRule="auto"/>
        <w:rPr>
          <w:rFonts w:cstheme="minorHAnsi"/>
          <w:b/>
          <w:sz w:val="24"/>
          <w:szCs w:val="24"/>
          <w:u w:val="single"/>
          <w:lang w:val="fr-FR"/>
        </w:rPr>
      </w:pPr>
      <w:r w:rsidRPr="00B37CAD">
        <w:rPr>
          <w:rFonts w:cstheme="minorHAnsi"/>
          <w:b/>
          <w:bCs/>
          <w:sz w:val="24"/>
          <w:szCs w:val="24"/>
          <w:u w:val="single"/>
          <w:lang w:val="fr-FR"/>
        </w:rPr>
        <w:t xml:space="preserve">Opportunité </w:t>
      </w:r>
      <w:r w:rsidR="0092028F" w:rsidRPr="00B37CAD">
        <w:rPr>
          <w:rFonts w:cstheme="minorHAnsi"/>
          <w:b/>
          <w:bCs/>
          <w:sz w:val="24"/>
          <w:szCs w:val="24"/>
          <w:u w:val="single"/>
          <w:lang w:val="fr-FR"/>
        </w:rPr>
        <w:t>d’export</w:t>
      </w:r>
      <w:r w:rsidR="00B20411" w:rsidRPr="00B37CAD">
        <w:rPr>
          <w:rFonts w:cstheme="minorHAnsi"/>
          <w:b/>
          <w:bCs/>
          <w:sz w:val="24"/>
          <w:szCs w:val="24"/>
          <w:u w:val="single"/>
          <w:lang w:val="fr-FR"/>
        </w:rPr>
        <w:t>ation</w:t>
      </w:r>
      <w:r w:rsidR="0092028F" w:rsidRPr="00B37CAD">
        <w:rPr>
          <w:rFonts w:cstheme="minorHAnsi"/>
          <w:b/>
          <w:bCs/>
          <w:sz w:val="24"/>
          <w:szCs w:val="24"/>
          <w:u w:val="single"/>
          <w:lang w:val="fr-FR"/>
        </w:rPr>
        <w:t xml:space="preserve"> </w:t>
      </w:r>
      <w:r w:rsidRPr="00B37CAD">
        <w:rPr>
          <w:rFonts w:cstheme="minorHAnsi"/>
          <w:b/>
          <w:sz w:val="24"/>
          <w:szCs w:val="24"/>
          <w:lang w:val="en-GB"/>
        </w:rPr>
        <w:sym w:font="Wingdings" w:char="F0E8"/>
      </w:r>
      <w:r w:rsidRPr="00B37CAD">
        <w:rPr>
          <w:rFonts w:cstheme="minorHAnsi"/>
          <w:b/>
          <w:sz w:val="24"/>
          <w:szCs w:val="24"/>
          <w:u w:val="single"/>
          <w:lang w:val="fr-FR"/>
        </w:rPr>
        <w:t xml:space="preserve">Agro </w:t>
      </w:r>
      <w:r w:rsidRPr="00B37CAD">
        <w:rPr>
          <w:rFonts w:cstheme="minorHAnsi"/>
          <w:b/>
          <w:sz w:val="24"/>
          <w:szCs w:val="24"/>
          <w:lang w:val="en-GB"/>
        </w:rPr>
        <w:sym w:font="Wingdings" w:char="F0E8"/>
      </w:r>
      <w:r w:rsidRPr="00B37CAD">
        <w:rPr>
          <w:rFonts w:cstheme="minorHAnsi"/>
          <w:b/>
          <w:sz w:val="24"/>
          <w:szCs w:val="24"/>
          <w:u w:val="single"/>
          <w:lang w:val="fr-FR"/>
        </w:rPr>
        <w:t>Poissons congelés</w:t>
      </w:r>
    </w:p>
    <w:p w:rsidR="00B00567" w:rsidRPr="00B37CAD" w:rsidRDefault="00B00567" w:rsidP="00B00567">
      <w:pPr>
        <w:spacing w:after="0" w:line="240" w:lineRule="auto"/>
        <w:rPr>
          <w:rFonts w:cstheme="minorHAnsi"/>
          <w:b/>
          <w:bCs/>
          <w:color w:val="C00000"/>
          <w:sz w:val="24"/>
          <w:szCs w:val="24"/>
          <w:u w:val="single"/>
          <w:lang w:val="fr-FR"/>
        </w:rPr>
      </w:pPr>
    </w:p>
    <w:p w:rsidR="003252DE" w:rsidRPr="00B37CAD" w:rsidRDefault="00650E1A" w:rsidP="00B00567">
      <w:pPr>
        <w:spacing w:after="0" w:line="240" w:lineRule="auto"/>
        <w:jc w:val="both"/>
        <w:rPr>
          <w:rFonts w:cstheme="minorHAnsi"/>
          <w:color w:val="212529"/>
          <w:sz w:val="24"/>
          <w:szCs w:val="24"/>
          <w:shd w:val="clear" w:color="auto" w:fill="FFFFFF"/>
        </w:rPr>
      </w:pPr>
      <w:r w:rsidRPr="00B37CAD">
        <w:rPr>
          <w:rFonts w:cstheme="minorHAnsi"/>
          <w:color w:val="212529"/>
          <w:sz w:val="24"/>
          <w:szCs w:val="24"/>
          <w:shd w:val="clear" w:color="auto" w:fill="FFFFFF"/>
        </w:rPr>
        <w:t>Le poisson, tout comme l</w:t>
      </w:r>
      <w:r w:rsidR="00393672" w:rsidRPr="00B37CAD">
        <w:rPr>
          <w:rFonts w:cstheme="minorHAnsi"/>
          <w:color w:val="212529"/>
          <w:sz w:val="24"/>
          <w:szCs w:val="24"/>
          <w:shd w:val="clear" w:color="auto" w:fill="FFFFFF"/>
        </w:rPr>
        <w:t>e</w:t>
      </w:r>
      <w:r w:rsidR="00550939" w:rsidRPr="00B37CAD">
        <w:rPr>
          <w:rFonts w:cstheme="minorHAnsi"/>
          <w:color w:val="212529"/>
          <w:sz w:val="24"/>
          <w:szCs w:val="24"/>
          <w:shd w:val="clear" w:color="auto" w:fill="FFFFFF"/>
        </w:rPr>
        <w:t xml:space="preserve"> </w:t>
      </w:r>
      <w:r w:rsidR="00393672" w:rsidRPr="00B37CAD">
        <w:rPr>
          <w:rFonts w:cstheme="minorHAnsi"/>
          <w:color w:val="212529"/>
          <w:sz w:val="24"/>
          <w:szCs w:val="24"/>
          <w:shd w:val="clear" w:color="auto" w:fill="FFFFFF"/>
        </w:rPr>
        <w:t>riz</w:t>
      </w:r>
      <w:r w:rsidRPr="00B37CAD">
        <w:rPr>
          <w:rFonts w:cstheme="minorHAnsi"/>
          <w:color w:val="212529"/>
          <w:sz w:val="24"/>
          <w:szCs w:val="24"/>
          <w:shd w:val="clear" w:color="auto" w:fill="FFFFFF"/>
        </w:rPr>
        <w:t>, deux importants produits faisant partie des habitudes alimentaires de</w:t>
      </w:r>
      <w:r w:rsidR="00363FDC" w:rsidRPr="00B37CAD">
        <w:rPr>
          <w:rFonts w:cstheme="minorHAnsi"/>
          <w:color w:val="212529"/>
          <w:sz w:val="24"/>
          <w:szCs w:val="24"/>
          <w:shd w:val="clear" w:color="auto" w:fill="FFFFFF"/>
        </w:rPr>
        <w:t xml:space="preserve"> la</w:t>
      </w:r>
      <w:r w:rsidRPr="00B37CAD">
        <w:rPr>
          <w:rFonts w:cstheme="minorHAnsi"/>
          <w:color w:val="212529"/>
          <w:sz w:val="24"/>
          <w:szCs w:val="24"/>
          <w:shd w:val="clear" w:color="auto" w:fill="FFFFFF"/>
        </w:rPr>
        <w:t xml:space="preserve"> population</w:t>
      </w:r>
      <w:r w:rsidR="00363FDC" w:rsidRPr="00B37CAD">
        <w:rPr>
          <w:rFonts w:cstheme="minorHAnsi"/>
          <w:color w:val="212529"/>
          <w:sz w:val="24"/>
          <w:szCs w:val="24"/>
          <w:shd w:val="clear" w:color="auto" w:fill="FFFFFF"/>
        </w:rPr>
        <w:t xml:space="preserve"> ivoirienne</w:t>
      </w:r>
      <w:r w:rsidR="00A21271" w:rsidRPr="00B37CAD">
        <w:rPr>
          <w:rFonts w:cstheme="minorHAnsi"/>
          <w:color w:val="212529"/>
          <w:sz w:val="24"/>
          <w:szCs w:val="24"/>
          <w:shd w:val="clear" w:color="auto" w:fill="FFFFFF"/>
        </w:rPr>
        <w:t xml:space="preserve">. </w:t>
      </w:r>
      <w:r w:rsidR="00393672" w:rsidRPr="00B37CAD">
        <w:rPr>
          <w:rFonts w:cstheme="minorHAnsi"/>
          <w:color w:val="212529"/>
          <w:sz w:val="24"/>
          <w:szCs w:val="24"/>
          <w:shd w:val="clear" w:color="auto" w:fill="FFFFFF"/>
        </w:rPr>
        <w:t>Les poissons</w:t>
      </w:r>
      <w:r w:rsidR="00550939" w:rsidRPr="00B37CAD">
        <w:rPr>
          <w:rFonts w:cstheme="minorHAnsi"/>
          <w:color w:val="212529"/>
          <w:sz w:val="24"/>
          <w:szCs w:val="24"/>
          <w:shd w:val="clear" w:color="auto" w:fill="FFFFFF"/>
        </w:rPr>
        <w:t xml:space="preserve"> </w:t>
      </w:r>
      <w:r w:rsidR="00393672" w:rsidRPr="00B37CAD">
        <w:rPr>
          <w:rFonts w:cstheme="minorHAnsi"/>
          <w:color w:val="212529"/>
          <w:sz w:val="24"/>
          <w:szCs w:val="24"/>
          <w:shd w:val="clear" w:color="auto" w:fill="FFFFFF"/>
        </w:rPr>
        <w:t xml:space="preserve">congelés constituent le quatrième produit importé avec 4.8% du total des </w:t>
      </w:r>
      <w:r w:rsidR="00BD0690">
        <w:rPr>
          <w:rFonts w:cstheme="minorHAnsi"/>
          <w:color w:val="212529"/>
          <w:sz w:val="24"/>
          <w:szCs w:val="24"/>
          <w:shd w:val="clear" w:color="auto" w:fill="FFFFFF"/>
        </w:rPr>
        <w:t>importations en 2018.</w:t>
      </w:r>
    </w:p>
    <w:p w:rsidR="005112D3" w:rsidRPr="00B37CAD" w:rsidRDefault="005112D3" w:rsidP="00B00567">
      <w:pPr>
        <w:spacing w:after="0" w:line="240" w:lineRule="auto"/>
        <w:jc w:val="both"/>
        <w:rPr>
          <w:rFonts w:cstheme="minorHAnsi"/>
          <w:color w:val="212529"/>
          <w:sz w:val="24"/>
          <w:szCs w:val="24"/>
          <w:shd w:val="clear" w:color="auto" w:fill="FFFFFF"/>
        </w:rPr>
      </w:pPr>
    </w:p>
    <w:p w:rsidR="003252DE" w:rsidRPr="00B37CAD" w:rsidRDefault="003252DE" w:rsidP="00BD0690">
      <w:pPr>
        <w:spacing w:after="0" w:line="240" w:lineRule="auto"/>
        <w:jc w:val="both"/>
        <w:rPr>
          <w:rFonts w:cstheme="minorHAnsi"/>
          <w:b/>
          <w:bCs/>
          <w:color w:val="212529"/>
          <w:sz w:val="24"/>
          <w:szCs w:val="24"/>
          <w:shd w:val="clear" w:color="auto" w:fill="FFFFFF"/>
        </w:rPr>
      </w:pPr>
      <w:r w:rsidRPr="00B37CAD">
        <w:rPr>
          <w:rFonts w:cstheme="minorHAnsi"/>
          <w:sz w:val="24"/>
          <w:szCs w:val="24"/>
        </w:rPr>
        <w:t xml:space="preserve">La demande intérieure totale étant d’environ </w:t>
      </w:r>
      <w:r w:rsidR="008766B3" w:rsidRPr="008766B3">
        <w:rPr>
          <w:rFonts w:cstheme="minorHAnsi"/>
          <w:b/>
          <w:sz w:val="24"/>
          <w:szCs w:val="24"/>
        </w:rPr>
        <w:t>624</w:t>
      </w:r>
      <w:r w:rsidRPr="008766B3">
        <w:rPr>
          <w:rFonts w:cstheme="minorHAnsi"/>
          <w:b/>
          <w:sz w:val="24"/>
          <w:szCs w:val="24"/>
        </w:rPr>
        <w:t>.000 tonnes</w:t>
      </w:r>
      <w:r w:rsidR="00550939" w:rsidRPr="00B37CAD">
        <w:rPr>
          <w:rFonts w:cstheme="minorHAnsi"/>
          <w:b/>
          <w:sz w:val="24"/>
          <w:szCs w:val="24"/>
        </w:rPr>
        <w:t xml:space="preserve"> </w:t>
      </w:r>
      <w:r w:rsidRPr="00B37CAD">
        <w:rPr>
          <w:rFonts w:cstheme="minorHAnsi"/>
          <w:bCs/>
          <w:sz w:val="24"/>
          <w:szCs w:val="24"/>
        </w:rPr>
        <w:t xml:space="preserve">en 2018 avec une moyenne de consommation </w:t>
      </w:r>
      <w:r w:rsidRPr="00B37CAD">
        <w:rPr>
          <w:rFonts w:cstheme="minorHAnsi"/>
          <w:sz w:val="24"/>
          <w:szCs w:val="24"/>
        </w:rPr>
        <w:t>annuelle</w:t>
      </w:r>
      <w:r w:rsidR="00550939" w:rsidRPr="00B37CAD">
        <w:rPr>
          <w:rFonts w:cstheme="minorHAnsi"/>
          <w:sz w:val="24"/>
          <w:szCs w:val="24"/>
        </w:rPr>
        <w:t xml:space="preserve"> </w:t>
      </w:r>
      <w:r w:rsidR="001517A3" w:rsidRPr="00B37CAD">
        <w:rPr>
          <w:rFonts w:cstheme="minorHAnsi"/>
          <w:bCs/>
          <w:sz w:val="24"/>
          <w:szCs w:val="24"/>
        </w:rPr>
        <w:t xml:space="preserve">par </w:t>
      </w:r>
      <w:r w:rsidRPr="00B37CAD">
        <w:rPr>
          <w:rFonts w:cstheme="minorHAnsi"/>
          <w:bCs/>
          <w:sz w:val="24"/>
          <w:szCs w:val="24"/>
        </w:rPr>
        <w:t>habitant d</w:t>
      </w:r>
      <w:r w:rsidR="005F5252" w:rsidRPr="00B37CAD">
        <w:rPr>
          <w:rFonts w:cstheme="minorHAnsi"/>
          <w:bCs/>
          <w:sz w:val="24"/>
          <w:szCs w:val="24"/>
        </w:rPr>
        <w:t>’</w:t>
      </w:r>
      <w:r w:rsidRPr="00B37CAD">
        <w:rPr>
          <w:rFonts w:cstheme="minorHAnsi"/>
          <w:bCs/>
          <w:sz w:val="24"/>
          <w:szCs w:val="24"/>
        </w:rPr>
        <w:t>e</w:t>
      </w:r>
      <w:r w:rsidR="005F5252" w:rsidRPr="00B37CAD">
        <w:rPr>
          <w:rFonts w:cstheme="minorHAnsi"/>
          <w:bCs/>
          <w:sz w:val="24"/>
          <w:szCs w:val="24"/>
        </w:rPr>
        <w:t>nviron</w:t>
      </w:r>
      <w:r w:rsidR="00550939" w:rsidRPr="00B37CAD">
        <w:rPr>
          <w:rFonts w:cstheme="minorHAnsi"/>
          <w:bCs/>
          <w:sz w:val="24"/>
          <w:szCs w:val="24"/>
        </w:rPr>
        <w:t xml:space="preserve"> </w:t>
      </w:r>
      <w:r w:rsidR="001517A3" w:rsidRPr="00B37CAD">
        <w:rPr>
          <w:rFonts w:cstheme="minorHAnsi"/>
          <w:b/>
          <w:sz w:val="24"/>
          <w:szCs w:val="24"/>
        </w:rPr>
        <w:t>20</w:t>
      </w:r>
      <w:r w:rsidRPr="00B37CAD">
        <w:rPr>
          <w:rFonts w:cstheme="minorHAnsi"/>
          <w:b/>
          <w:sz w:val="24"/>
          <w:szCs w:val="24"/>
        </w:rPr>
        <w:t xml:space="preserve"> kg </w:t>
      </w:r>
      <w:r w:rsidRPr="00B37CAD">
        <w:rPr>
          <w:rFonts w:cstheme="minorHAnsi"/>
          <w:bCs/>
          <w:sz w:val="24"/>
          <w:szCs w:val="24"/>
        </w:rPr>
        <w:t xml:space="preserve">ce qui fait de la </w:t>
      </w:r>
      <w:r w:rsidR="00BD0690">
        <w:rPr>
          <w:rFonts w:cstheme="minorHAnsi"/>
          <w:bCs/>
          <w:sz w:val="24"/>
          <w:szCs w:val="24"/>
        </w:rPr>
        <w:t>C</w:t>
      </w:r>
      <w:r w:rsidR="00BD0690" w:rsidRPr="00BD0690">
        <w:rPr>
          <w:rFonts w:cs="Arial"/>
          <w:bCs/>
          <w:sz w:val="24"/>
          <w:szCs w:val="24"/>
          <w:shd w:val="clear" w:color="auto" w:fill="FFFFFF"/>
        </w:rPr>
        <w:t>ô</w:t>
      </w:r>
      <w:r w:rsidRPr="00B37CAD">
        <w:rPr>
          <w:rFonts w:cstheme="minorHAnsi"/>
          <w:bCs/>
          <w:sz w:val="24"/>
          <w:szCs w:val="24"/>
        </w:rPr>
        <w:t>te d’</w:t>
      </w:r>
      <w:r w:rsidR="00BD0690">
        <w:rPr>
          <w:rFonts w:cstheme="minorHAnsi"/>
          <w:bCs/>
          <w:sz w:val="24"/>
          <w:szCs w:val="24"/>
        </w:rPr>
        <w:t>I</w:t>
      </w:r>
      <w:r w:rsidRPr="00B37CAD">
        <w:rPr>
          <w:rFonts w:cstheme="minorHAnsi"/>
          <w:bCs/>
          <w:sz w:val="24"/>
          <w:szCs w:val="24"/>
        </w:rPr>
        <w:t xml:space="preserve">voire </w:t>
      </w:r>
      <w:r w:rsidRPr="00B37CAD">
        <w:rPr>
          <w:rFonts w:cstheme="minorHAnsi"/>
          <w:color w:val="212529"/>
          <w:sz w:val="24"/>
          <w:szCs w:val="24"/>
          <w:shd w:val="clear" w:color="auto" w:fill="FFFFFF"/>
        </w:rPr>
        <w:t xml:space="preserve">le </w:t>
      </w:r>
      <w:r w:rsidRPr="00B37CAD">
        <w:rPr>
          <w:rFonts w:cstheme="minorHAnsi"/>
          <w:b/>
          <w:bCs/>
          <w:color w:val="212529"/>
          <w:sz w:val="24"/>
          <w:szCs w:val="24"/>
          <w:shd w:val="clear" w:color="auto" w:fill="FFFFFF"/>
        </w:rPr>
        <w:t>2</w:t>
      </w:r>
      <w:r w:rsidR="00B37CAD">
        <w:rPr>
          <w:rFonts w:cstheme="minorHAnsi"/>
          <w:b/>
          <w:bCs/>
          <w:color w:val="212529"/>
          <w:sz w:val="24"/>
          <w:szCs w:val="24"/>
          <w:shd w:val="clear" w:color="auto" w:fill="FFFFFF"/>
        </w:rPr>
        <w:t>è</w:t>
      </w:r>
      <w:r w:rsidRPr="00B37CAD">
        <w:rPr>
          <w:rFonts w:cstheme="minorHAnsi"/>
          <w:b/>
          <w:bCs/>
          <w:color w:val="212529"/>
          <w:sz w:val="24"/>
          <w:szCs w:val="24"/>
          <w:shd w:val="clear" w:color="auto" w:fill="FFFFFF"/>
        </w:rPr>
        <w:t xml:space="preserve">me pays importateur de </w:t>
      </w:r>
      <w:r w:rsidRPr="00B37CAD">
        <w:rPr>
          <w:rFonts w:cstheme="minorHAnsi"/>
          <w:b/>
          <w:bCs/>
          <w:color w:val="333333"/>
          <w:sz w:val="24"/>
          <w:szCs w:val="24"/>
        </w:rPr>
        <w:t>poissons congelés en Afrique</w:t>
      </w:r>
      <w:r w:rsidR="001517A3" w:rsidRPr="00B37CAD">
        <w:rPr>
          <w:rFonts w:cstheme="minorHAnsi"/>
          <w:b/>
          <w:bCs/>
          <w:color w:val="333333"/>
          <w:sz w:val="24"/>
          <w:szCs w:val="24"/>
        </w:rPr>
        <w:t xml:space="preserve"> et le 10 </w:t>
      </w:r>
      <w:r w:rsidR="00B37CAD">
        <w:rPr>
          <w:rFonts w:cstheme="minorHAnsi"/>
          <w:b/>
          <w:bCs/>
          <w:color w:val="333333"/>
          <w:sz w:val="24"/>
          <w:szCs w:val="24"/>
        </w:rPr>
        <w:t>è</w:t>
      </w:r>
      <w:r w:rsidR="001517A3" w:rsidRPr="00B37CAD">
        <w:rPr>
          <w:rFonts w:cstheme="minorHAnsi"/>
          <w:b/>
          <w:bCs/>
          <w:color w:val="333333"/>
          <w:sz w:val="24"/>
          <w:szCs w:val="24"/>
        </w:rPr>
        <w:t>me du monde.</w:t>
      </w:r>
    </w:p>
    <w:p w:rsidR="005112D3" w:rsidRPr="00B37CAD" w:rsidRDefault="005112D3" w:rsidP="00B00567">
      <w:pPr>
        <w:spacing w:after="0" w:line="240" w:lineRule="auto"/>
        <w:jc w:val="both"/>
        <w:rPr>
          <w:rFonts w:cstheme="minorHAnsi"/>
          <w:color w:val="212529"/>
          <w:sz w:val="24"/>
          <w:szCs w:val="24"/>
          <w:shd w:val="clear" w:color="auto" w:fill="FFFFFF"/>
        </w:rPr>
      </w:pPr>
    </w:p>
    <w:p w:rsidR="003252DE" w:rsidRPr="00B37CAD" w:rsidRDefault="003252DE" w:rsidP="00052C22">
      <w:pPr>
        <w:spacing w:after="0" w:line="240" w:lineRule="auto"/>
        <w:jc w:val="both"/>
        <w:rPr>
          <w:rFonts w:cstheme="minorHAnsi"/>
          <w:bCs/>
          <w:sz w:val="24"/>
          <w:szCs w:val="24"/>
        </w:rPr>
      </w:pPr>
      <w:r w:rsidRPr="00B37CAD">
        <w:rPr>
          <w:rFonts w:cstheme="minorHAnsi"/>
          <w:bCs/>
          <w:sz w:val="24"/>
          <w:szCs w:val="24"/>
        </w:rPr>
        <w:t xml:space="preserve">Les importations des poissons congelés montrent une augmentation </w:t>
      </w:r>
      <w:r w:rsidR="001517A3" w:rsidRPr="00B37CAD">
        <w:rPr>
          <w:rFonts w:cstheme="minorHAnsi"/>
          <w:bCs/>
          <w:sz w:val="24"/>
          <w:szCs w:val="24"/>
        </w:rPr>
        <w:t>remarquable</w:t>
      </w:r>
      <w:r w:rsidR="00052C22">
        <w:rPr>
          <w:rFonts w:cstheme="minorHAnsi"/>
          <w:bCs/>
          <w:sz w:val="24"/>
          <w:szCs w:val="24"/>
        </w:rPr>
        <w:t xml:space="preserve"> et continue</w:t>
      </w:r>
      <w:r w:rsidR="001517A3" w:rsidRPr="00B37CAD">
        <w:rPr>
          <w:rFonts w:cstheme="minorHAnsi"/>
          <w:bCs/>
          <w:sz w:val="24"/>
          <w:szCs w:val="24"/>
        </w:rPr>
        <w:t xml:space="preserve"> en  passant de 321.000 tonnes </w:t>
      </w:r>
      <w:r w:rsidR="00E06BFA">
        <w:rPr>
          <w:rFonts w:cstheme="minorHAnsi"/>
          <w:bCs/>
          <w:sz w:val="24"/>
          <w:szCs w:val="24"/>
        </w:rPr>
        <w:t xml:space="preserve">en 2017 </w:t>
      </w:r>
      <w:r w:rsidR="001517A3" w:rsidRPr="00B37CAD">
        <w:rPr>
          <w:rFonts w:cstheme="minorHAnsi"/>
          <w:bCs/>
          <w:sz w:val="24"/>
          <w:szCs w:val="24"/>
        </w:rPr>
        <w:t>à 546.000 tonnes</w:t>
      </w:r>
      <w:r w:rsidR="001069A3" w:rsidRPr="00B37CAD">
        <w:rPr>
          <w:rFonts w:cstheme="minorHAnsi"/>
          <w:bCs/>
          <w:sz w:val="24"/>
          <w:szCs w:val="24"/>
        </w:rPr>
        <w:t xml:space="preserve"> </w:t>
      </w:r>
      <w:r w:rsidR="00E06BFA">
        <w:rPr>
          <w:rFonts w:cstheme="minorHAnsi"/>
          <w:bCs/>
          <w:sz w:val="24"/>
          <w:szCs w:val="24"/>
        </w:rPr>
        <w:t xml:space="preserve">en 2018 </w:t>
      </w:r>
      <w:r w:rsidR="00052C22">
        <w:rPr>
          <w:rFonts w:cstheme="minorHAnsi"/>
          <w:bCs/>
          <w:sz w:val="24"/>
          <w:szCs w:val="24"/>
        </w:rPr>
        <w:t xml:space="preserve">soit une augmentation de </w:t>
      </w:r>
      <w:r w:rsidR="001069A3" w:rsidRPr="00B37CAD">
        <w:rPr>
          <w:rFonts w:cstheme="minorHAnsi"/>
          <w:sz w:val="24"/>
          <w:szCs w:val="24"/>
        </w:rPr>
        <w:t xml:space="preserve"> </w:t>
      </w:r>
      <w:r w:rsidR="00052C22">
        <w:rPr>
          <w:rFonts w:cstheme="minorHAnsi"/>
          <w:b/>
          <w:bCs/>
          <w:sz w:val="24"/>
          <w:szCs w:val="24"/>
        </w:rPr>
        <w:t>70</w:t>
      </w:r>
      <w:r w:rsidR="001069A3" w:rsidRPr="00B37CAD">
        <w:rPr>
          <w:rFonts w:cstheme="minorHAnsi"/>
          <w:b/>
          <w:bCs/>
          <w:sz w:val="24"/>
          <w:szCs w:val="24"/>
        </w:rPr>
        <w:t xml:space="preserve"> %</w:t>
      </w:r>
      <w:r w:rsidR="001069A3" w:rsidRPr="00B37CAD">
        <w:rPr>
          <w:rFonts w:cstheme="minorHAnsi"/>
          <w:sz w:val="24"/>
          <w:szCs w:val="24"/>
        </w:rPr>
        <w:t xml:space="preserve"> </w:t>
      </w:r>
    </w:p>
    <w:p w:rsidR="008079F5" w:rsidRPr="00B37CAD" w:rsidRDefault="008079F5" w:rsidP="00B00567">
      <w:pPr>
        <w:spacing w:after="0" w:line="240" w:lineRule="auto"/>
        <w:rPr>
          <w:rFonts w:cstheme="minorHAnsi"/>
          <w:b/>
          <w:bCs/>
          <w:sz w:val="24"/>
          <w:szCs w:val="24"/>
          <w:u w:val="single"/>
          <w:lang w:val="fr-FR"/>
        </w:rPr>
      </w:pPr>
    </w:p>
    <w:p w:rsidR="002F0FF9" w:rsidRDefault="008079F5" w:rsidP="002F0FF9">
      <w:pPr>
        <w:spacing w:after="0" w:line="240" w:lineRule="auto"/>
        <w:rPr>
          <w:rFonts w:cstheme="minorHAnsi"/>
          <w:b/>
          <w:bCs/>
          <w:sz w:val="24"/>
          <w:szCs w:val="24"/>
          <w:u w:val="single"/>
          <w:lang w:val="fr-FR"/>
        </w:rPr>
      </w:pPr>
      <w:r w:rsidRPr="00B37CAD">
        <w:rPr>
          <w:rFonts w:cstheme="minorHAnsi"/>
          <w:b/>
          <w:bCs/>
          <w:sz w:val="24"/>
          <w:szCs w:val="24"/>
          <w:u w:val="single"/>
          <w:lang w:val="fr-FR"/>
        </w:rPr>
        <w:t xml:space="preserve">Evolution des importations </w:t>
      </w:r>
      <w:r w:rsidR="005F5252" w:rsidRPr="00B37CAD">
        <w:rPr>
          <w:rFonts w:cstheme="minorHAnsi"/>
          <w:b/>
          <w:bCs/>
          <w:sz w:val="24"/>
          <w:szCs w:val="24"/>
          <w:u w:val="single"/>
          <w:lang w:val="fr-FR"/>
        </w:rPr>
        <w:t xml:space="preserve">et de la production </w:t>
      </w:r>
    </w:p>
    <w:p w:rsidR="002F0FF9" w:rsidRDefault="002F0FF9" w:rsidP="002F0FF9">
      <w:pPr>
        <w:spacing w:after="0" w:line="240" w:lineRule="auto"/>
        <w:rPr>
          <w:rFonts w:cstheme="minorHAnsi"/>
          <w:b/>
          <w:bCs/>
          <w:sz w:val="24"/>
          <w:szCs w:val="24"/>
          <w:u w:val="single"/>
          <w:lang w:val="fr-FR"/>
        </w:rPr>
      </w:pPr>
    </w:p>
    <w:p w:rsidR="005112D3" w:rsidRDefault="005112D3" w:rsidP="002F0FF9">
      <w:pPr>
        <w:spacing w:after="0" w:line="240" w:lineRule="auto"/>
        <w:rPr>
          <w:rStyle w:val="Accentuation"/>
          <w:rFonts w:cstheme="minorHAnsi"/>
          <w:i w:val="0"/>
          <w:iCs w:val="0"/>
          <w:color w:val="333333"/>
          <w:sz w:val="24"/>
          <w:szCs w:val="24"/>
          <w:bdr w:val="none" w:sz="0" w:space="0" w:color="auto" w:frame="1"/>
        </w:rPr>
      </w:pPr>
      <w:r w:rsidRPr="00B37CAD">
        <w:rPr>
          <w:rStyle w:val="Accentuation"/>
          <w:rFonts w:cstheme="minorHAnsi"/>
          <w:i w:val="0"/>
          <w:iCs w:val="0"/>
          <w:color w:val="333333"/>
          <w:sz w:val="24"/>
          <w:szCs w:val="24"/>
          <w:bdr w:val="none" w:sz="0" w:space="0" w:color="auto" w:frame="1"/>
        </w:rPr>
        <w:t xml:space="preserve">L’évolution de la production et de l’importation des poissons congelés se résume comme suit (source: Ministère des </w:t>
      </w:r>
      <w:r w:rsidR="003661F6">
        <w:rPr>
          <w:rStyle w:val="Accentuation"/>
          <w:rFonts w:cstheme="minorHAnsi"/>
          <w:i w:val="0"/>
          <w:iCs w:val="0"/>
          <w:color w:val="333333"/>
          <w:sz w:val="24"/>
          <w:szCs w:val="24"/>
          <w:bdr w:val="none" w:sz="0" w:space="0" w:color="auto" w:frame="1"/>
        </w:rPr>
        <w:t>r</w:t>
      </w:r>
      <w:r w:rsidRPr="00B37CAD">
        <w:rPr>
          <w:rStyle w:val="Accentuation"/>
          <w:rFonts w:cstheme="minorHAnsi"/>
          <w:i w:val="0"/>
          <w:iCs w:val="0"/>
          <w:color w:val="333333"/>
          <w:sz w:val="24"/>
          <w:szCs w:val="24"/>
          <w:bdr w:val="none" w:sz="0" w:space="0" w:color="auto" w:frame="1"/>
        </w:rPr>
        <w:t xml:space="preserve">essources </w:t>
      </w:r>
      <w:r w:rsidR="003661F6">
        <w:rPr>
          <w:rStyle w:val="Accentuation"/>
          <w:rFonts w:cstheme="minorHAnsi"/>
          <w:i w:val="0"/>
          <w:iCs w:val="0"/>
          <w:color w:val="333333"/>
          <w:sz w:val="24"/>
          <w:szCs w:val="24"/>
          <w:bdr w:val="none" w:sz="0" w:space="0" w:color="auto" w:frame="1"/>
        </w:rPr>
        <w:t>a</w:t>
      </w:r>
      <w:r w:rsidRPr="00B37CAD">
        <w:rPr>
          <w:rStyle w:val="Accentuation"/>
          <w:rFonts w:cstheme="minorHAnsi"/>
          <w:i w:val="0"/>
          <w:iCs w:val="0"/>
          <w:color w:val="333333"/>
          <w:sz w:val="24"/>
          <w:szCs w:val="24"/>
          <w:bdr w:val="none" w:sz="0" w:space="0" w:color="auto" w:frame="1"/>
        </w:rPr>
        <w:t xml:space="preserve">nimales et </w:t>
      </w:r>
      <w:r w:rsidR="003661F6">
        <w:rPr>
          <w:rStyle w:val="Accentuation"/>
          <w:rFonts w:cstheme="minorHAnsi"/>
          <w:i w:val="0"/>
          <w:iCs w:val="0"/>
          <w:color w:val="333333"/>
          <w:sz w:val="24"/>
          <w:szCs w:val="24"/>
          <w:bdr w:val="none" w:sz="0" w:space="0" w:color="auto" w:frame="1"/>
        </w:rPr>
        <w:t>h</w:t>
      </w:r>
      <w:r w:rsidRPr="00B37CAD">
        <w:rPr>
          <w:rStyle w:val="Accentuation"/>
          <w:rFonts w:cstheme="minorHAnsi"/>
          <w:i w:val="0"/>
          <w:iCs w:val="0"/>
          <w:color w:val="333333"/>
          <w:sz w:val="24"/>
          <w:szCs w:val="24"/>
          <w:bdr w:val="none" w:sz="0" w:space="0" w:color="auto" w:frame="1"/>
        </w:rPr>
        <w:t>alieutiques) :</w:t>
      </w:r>
    </w:p>
    <w:p w:rsidR="002F0FF9" w:rsidRPr="002F0FF9" w:rsidRDefault="00C5433F" w:rsidP="002F0FF9">
      <w:pPr>
        <w:spacing w:after="0" w:line="240" w:lineRule="auto"/>
        <w:rPr>
          <w:rStyle w:val="Accentuation"/>
          <w:rFonts w:cstheme="minorHAnsi"/>
          <w:i w:val="0"/>
          <w:iCs w:val="0"/>
          <w:color w:val="333333"/>
          <w:sz w:val="24"/>
          <w:szCs w:val="24"/>
          <w:bdr w:val="none" w:sz="0" w:space="0" w:color="auto" w:frame="1"/>
        </w:rPr>
      </w:pPr>
      <w:r w:rsidRPr="00C5433F">
        <w:rPr>
          <w:rStyle w:val="Accentuation"/>
          <w:rFonts w:cstheme="minorHAnsi"/>
          <w:i w:val="0"/>
          <w:iCs w:val="0"/>
          <w:noProof/>
          <w:color w:val="333333"/>
          <w:sz w:val="24"/>
          <w:szCs w:val="24"/>
          <w:bdr w:val="none" w:sz="0" w:space="0" w:color="auto" w:frame="1"/>
          <w:lang w:val="fr-FR" w:eastAsia="fr-FR"/>
        </w:rPr>
        <w:drawing>
          <wp:inline distT="0" distB="0" distL="0" distR="0">
            <wp:extent cx="5581650" cy="2667000"/>
            <wp:effectExtent l="0" t="0" r="0" b="0"/>
            <wp:docPr id="2" name="Diagramm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860859-EBC4-4B1D-89F0-E302CAFAB6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587E" w:rsidRPr="00B37CAD" w:rsidRDefault="00F5587E" w:rsidP="00B00567">
      <w:pPr>
        <w:spacing w:after="0" w:line="240" w:lineRule="auto"/>
        <w:rPr>
          <w:rFonts w:cstheme="minorHAnsi"/>
          <w:b/>
          <w:bCs/>
          <w:sz w:val="24"/>
          <w:szCs w:val="24"/>
          <w:u w:val="single"/>
          <w:lang w:val="fr-FR"/>
        </w:rPr>
      </w:pPr>
    </w:p>
    <w:p w:rsidR="005F5252" w:rsidRPr="00B37CAD" w:rsidRDefault="0047529C" w:rsidP="00FB09F7">
      <w:pPr>
        <w:spacing w:after="0" w:line="240" w:lineRule="auto"/>
        <w:rPr>
          <w:rFonts w:cstheme="minorHAnsi"/>
          <w:sz w:val="24"/>
          <w:szCs w:val="24"/>
          <w:lang w:val="fr-FR"/>
        </w:rPr>
      </w:pPr>
      <w:r w:rsidRPr="00B37CAD">
        <w:rPr>
          <w:rFonts w:cstheme="minorHAnsi"/>
          <w:sz w:val="24"/>
          <w:szCs w:val="24"/>
          <w:lang w:val="fr-FR"/>
        </w:rPr>
        <w:t>* Prévisions d</w:t>
      </w:r>
      <w:r w:rsidR="00FB09F7">
        <w:rPr>
          <w:rFonts w:cstheme="minorHAnsi"/>
          <w:sz w:val="24"/>
          <w:szCs w:val="24"/>
          <w:lang w:val="fr-FR"/>
        </w:rPr>
        <w:t>e</w:t>
      </w:r>
      <w:r w:rsidRPr="00B37CAD">
        <w:rPr>
          <w:rFonts w:cstheme="minorHAnsi"/>
          <w:sz w:val="24"/>
          <w:szCs w:val="24"/>
          <w:lang w:val="fr-FR"/>
        </w:rPr>
        <w:t xml:space="preserve"> </w:t>
      </w:r>
      <w:r w:rsidR="00FB09F7">
        <w:rPr>
          <w:rFonts w:cstheme="minorHAnsi"/>
          <w:sz w:val="24"/>
          <w:szCs w:val="24"/>
          <w:lang w:val="fr-FR"/>
        </w:rPr>
        <w:t xml:space="preserve">la </w:t>
      </w:r>
      <w:r w:rsidRPr="00B37CAD">
        <w:rPr>
          <w:rFonts w:cstheme="minorHAnsi"/>
          <w:sz w:val="24"/>
          <w:szCs w:val="24"/>
          <w:lang w:val="fr-FR"/>
        </w:rPr>
        <w:t>RCT</w:t>
      </w:r>
    </w:p>
    <w:p w:rsidR="005877A2" w:rsidRDefault="0068040E" w:rsidP="0068040E">
      <w:pPr>
        <w:spacing w:after="0" w:line="240" w:lineRule="auto"/>
        <w:rPr>
          <w:rFonts w:cstheme="minorHAnsi"/>
          <w:b/>
          <w:bCs/>
          <w:sz w:val="24"/>
          <w:szCs w:val="24"/>
          <w:u w:val="single"/>
          <w:lang w:val="fr-FR"/>
        </w:rPr>
      </w:pPr>
      <w:r>
        <w:rPr>
          <w:rFonts w:cstheme="minorHAnsi"/>
          <w:b/>
          <w:bCs/>
          <w:sz w:val="24"/>
          <w:szCs w:val="24"/>
          <w:u w:val="single"/>
        </w:rPr>
        <w:lastRenderedPageBreak/>
        <w:t>La diversification des sources</w:t>
      </w:r>
      <w:r w:rsidR="008079F5" w:rsidRPr="00B37CAD">
        <w:rPr>
          <w:rFonts w:cstheme="minorHAnsi"/>
          <w:b/>
          <w:bCs/>
          <w:sz w:val="24"/>
          <w:szCs w:val="24"/>
          <w:u w:val="single"/>
          <w:lang w:val="fr-FR"/>
        </w:rPr>
        <w:t xml:space="preserve"> d’a</w:t>
      </w:r>
      <w:r w:rsidR="008079F5" w:rsidRPr="00B37CAD">
        <w:rPr>
          <w:rFonts w:cstheme="minorHAnsi"/>
          <w:b/>
          <w:bCs/>
          <w:sz w:val="24"/>
          <w:szCs w:val="24"/>
          <w:u w:val="single"/>
        </w:rPr>
        <w:t>p</w:t>
      </w:r>
      <w:r w:rsidR="008079F5" w:rsidRPr="00B37CAD">
        <w:rPr>
          <w:rFonts w:cstheme="minorHAnsi"/>
          <w:b/>
          <w:bCs/>
          <w:sz w:val="24"/>
          <w:szCs w:val="24"/>
          <w:u w:val="single"/>
          <w:lang w:val="fr-FR"/>
        </w:rPr>
        <w:t>provisionnement</w:t>
      </w:r>
      <w:r>
        <w:rPr>
          <w:rFonts w:cstheme="minorHAnsi"/>
          <w:b/>
          <w:bCs/>
          <w:sz w:val="24"/>
          <w:szCs w:val="24"/>
          <w:u w:val="single"/>
          <w:lang w:val="fr-FR"/>
        </w:rPr>
        <w:t> :</w:t>
      </w:r>
    </w:p>
    <w:p w:rsidR="0068040E" w:rsidRPr="00B37CAD" w:rsidRDefault="0068040E" w:rsidP="0068040E">
      <w:pPr>
        <w:spacing w:after="0" w:line="240" w:lineRule="auto"/>
        <w:rPr>
          <w:rFonts w:cstheme="minorHAnsi"/>
          <w:b/>
          <w:bCs/>
          <w:sz w:val="24"/>
          <w:szCs w:val="24"/>
          <w:u w:val="single"/>
          <w:lang w:val="fr-FR"/>
        </w:rPr>
      </w:pPr>
    </w:p>
    <w:p w:rsidR="00CA4EEA" w:rsidRDefault="005F5252" w:rsidP="00BD0690">
      <w:pPr>
        <w:spacing w:after="0" w:line="240" w:lineRule="auto"/>
        <w:rPr>
          <w:rStyle w:val="lev"/>
          <w:rFonts w:cstheme="minorHAnsi"/>
          <w:b w:val="0"/>
          <w:bCs w:val="0"/>
          <w:color w:val="212529"/>
          <w:sz w:val="24"/>
          <w:szCs w:val="24"/>
          <w:shd w:val="clear" w:color="auto" w:fill="FFFFFF"/>
        </w:rPr>
      </w:pPr>
      <w:r w:rsidRPr="00B37CAD">
        <w:rPr>
          <w:rStyle w:val="lev"/>
          <w:rFonts w:cstheme="minorHAnsi"/>
          <w:b w:val="0"/>
          <w:bCs w:val="0"/>
          <w:color w:val="212529"/>
          <w:sz w:val="24"/>
          <w:szCs w:val="24"/>
          <w:shd w:val="clear" w:color="auto" w:fill="FFFFFF"/>
        </w:rPr>
        <w:t xml:space="preserve">La </w:t>
      </w:r>
      <w:r w:rsidR="00BD0690">
        <w:rPr>
          <w:rFonts w:cstheme="minorHAnsi"/>
          <w:bCs/>
          <w:sz w:val="24"/>
          <w:szCs w:val="24"/>
        </w:rPr>
        <w:t>C</w:t>
      </w:r>
      <w:r w:rsidR="00BD0690" w:rsidRPr="00BD0690">
        <w:rPr>
          <w:rFonts w:cs="Arial"/>
          <w:bCs/>
          <w:sz w:val="24"/>
          <w:szCs w:val="24"/>
          <w:shd w:val="clear" w:color="auto" w:fill="FFFFFF"/>
        </w:rPr>
        <w:t>ô</w:t>
      </w:r>
      <w:r w:rsidR="00BD0690" w:rsidRPr="00B37CAD">
        <w:rPr>
          <w:rFonts w:cstheme="minorHAnsi"/>
          <w:bCs/>
          <w:sz w:val="24"/>
          <w:szCs w:val="24"/>
        </w:rPr>
        <w:t>te d’</w:t>
      </w:r>
      <w:r w:rsidR="00BD0690">
        <w:rPr>
          <w:rFonts w:cstheme="minorHAnsi"/>
          <w:bCs/>
          <w:sz w:val="24"/>
          <w:szCs w:val="24"/>
        </w:rPr>
        <w:t>I</w:t>
      </w:r>
      <w:r w:rsidR="00BD0690" w:rsidRPr="00B37CAD">
        <w:rPr>
          <w:rFonts w:cstheme="minorHAnsi"/>
          <w:bCs/>
          <w:sz w:val="24"/>
          <w:szCs w:val="24"/>
        </w:rPr>
        <w:t>voire</w:t>
      </w:r>
      <w:r w:rsidRPr="00B37CAD">
        <w:rPr>
          <w:rStyle w:val="lev"/>
          <w:rFonts w:cstheme="minorHAnsi"/>
          <w:b w:val="0"/>
          <w:bCs w:val="0"/>
          <w:color w:val="212529"/>
          <w:sz w:val="24"/>
          <w:szCs w:val="24"/>
          <w:shd w:val="clear" w:color="auto" w:fill="FFFFFF"/>
        </w:rPr>
        <w:t xml:space="preserve">  s’approvisionne en poissons congelés des différent</w:t>
      </w:r>
      <w:r w:rsidR="00555685" w:rsidRPr="00B37CAD">
        <w:rPr>
          <w:rStyle w:val="lev"/>
          <w:rFonts w:cstheme="minorHAnsi"/>
          <w:b w:val="0"/>
          <w:bCs w:val="0"/>
          <w:color w:val="212529"/>
          <w:sz w:val="24"/>
          <w:szCs w:val="24"/>
          <w:shd w:val="clear" w:color="auto" w:fill="FFFFFF"/>
        </w:rPr>
        <w:t>e</w:t>
      </w:r>
      <w:r w:rsidRPr="00B37CAD">
        <w:rPr>
          <w:rStyle w:val="lev"/>
          <w:rFonts w:cstheme="minorHAnsi"/>
          <w:b w:val="0"/>
          <w:bCs w:val="0"/>
          <w:color w:val="212529"/>
          <w:sz w:val="24"/>
          <w:szCs w:val="24"/>
          <w:shd w:val="clear" w:color="auto" w:fill="FFFFFF"/>
        </w:rPr>
        <w:t>s zones du monde</w:t>
      </w:r>
      <w:r w:rsidR="00555685" w:rsidRPr="00B37CAD">
        <w:rPr>
          <w:rStyle w:val="lev"/>
          <w:rFonts w:cstheme="minorHAnsi"/>
          <w:b w:val="0"/>
          <w:bCs w:val="0"/>
          <w:color w:val="212529"/>
          <w:sz w:val="24"/>
          <w:szCs w:val="24"/>
          <w:shd w:val="clear" w:color="auto" w:fill="FFFFFF"/>
        </w:rPr>
        <w:t> :</w:t>
      </w:r>
    </w:p>
    <w:p w:rsidR="005877A2" w:rsidRPr="0068040E" w:rsidRDefault="00555685" w:rsidP="0068040E">
      <w:pPr>
        <w:pStyle w:val="Paragraphedeliste"/>
        <w:numPr>
          <w:ilvl w:val="0"/>
          <w:numId w:val="5"/>
        </w:numPr>
        <w:spacing w:after="0" w:line="240" w:lineRule="auto"/>
        <w:rPr>
          <w:rStyle w:val="lev"/>
          <w:rFonts w:cstheme="minorHAnsi"/>
          <w:b w:val="0"/>
          <w:bCs w:val="0"/>
          <w:sz w:val="24"/>
          <w:szCs w:val="24"/>
          <w:shd w:val="clear" w:color="auto" w:fill="FFFFFF"/>
        </w:rPr>
      </w:pPr>
      <w:r w:rsidRPr="0068040E">
        <w:rPr>
          <w:rStyle w:val="lev"/>
          <w:rFonts w:cstheme="minorHAnsi"/>
          <w:i/>
          <w:iCs/>
          <w:sz w:val="24"/>
          <w:szCs w:val="24"/>
          <w:shd w:val="clear" w:color="auto" w:fill="FFFFFF"/>
        </w:rPr>
        <w:t>de l’Afrique</w:t>
      </w:r>
      <w:r w:rsidRPr="0068040E">
        <w:rPr>
          <w:rStyle w:val="lev"/>
          <w:rFonts w:cstheme="minorHAnsi"/>
          <w:b w:val="0"/>
          <w:bCs w:val="0"/>
          <w:sz w:val="24"/>
          <w:szCs w:val="24"/>
          <w:shd w:val="clear" w:color="auto" w:fill="FFFFFF"/>
        </w:rPr>
        <w:t> : Sénégal, Mauritanie, Maroc</w:t>
      </w:r>
    </w:p>
    <w:p w:rsidR="00555685" w:rsidRPr="00B37CAD" w:rsidRDefault="00555685" w:rsidP="00BD0690">
      <w:pPr>
        <w:pStyle w:val="Paragraphedeliste"/>
        <w:numPr>
          <w:ilvl w:val="0"/>
          <w:numId w:val="5"/>
        </w:numPr>
        <w:spacing w:after="0" w:line="240" w:lineRule="auto"/>
        <w:ind w:left="426" w:hanging="426"/>
        <w:rPr>
          <w:rStyle w:val="lev"/>
          <w:rFonts w:cstheme="minorHAnsi"/>
          <w:b w:val="0"/>
          <w:bCs w:val="0"/>
          <w:sz w:val="24"/>
          <w:szCs w:val="24"/>
          <w:shd w:val="clear" w:color="auto" w:fill="FFFFFF"/>
        </w:rPr>
      </w:pPr>
      <w:r w:rsidRPr="00B37CAD">
        <w:rPr>
          <w:rStyle w:val="lev"/>
          <w:rFonts w:cstheme="minorHAnsi"/>
          <w:i/>
          <w:iCs/>
          <w:sz w:val="24"/>
          <w:szCs w:val="24"/>
          <w:shd w:val="clear" w:color="auto" w:fill="FFFFFF"/>
        </w:rPr>
        <w:t>de l’Asie</w:t>
      </w:r>
      <w:r w:rsidRPr="00B37CAD">
        <w:rPr>
          <w:rStyle w:val="lev"/>
          <w:rFonts w:cstheme="minorHAnsi"/>
          <w:b w:val="0"/>
          <w:bCs w:val="0"/>
          <w:sz w:val="24"/>
          <w:szCs w:val="24"/>
          <w:shd w:val="clear" w:color="auto" w:fill="FFFFFF"/>
        </w:rPr>
        <w:t xml:space="preserve"> : Chine, Corée du sud </w:t>
      </w:r>
    </w:p>
    <w:p w:rsidR="00555685" w:rsidRPr="00B37CAD" w:rsidRDefault="00555685" w:rsidP="003771F3">
      <w:pPr>
        <w:pStyle w:val="Paragraphedeliste"/>
        <w:numPr>
          <w:ilvl w:val="0"/>
          <w:numId w:val="5"/>
        </w:numPr>
        <w:spacing w:after="0" w:line="240" w:lineRule="auto"/>
        <w:ind w:left="426" w:hanging="426"/>
        <w:rPr>
          <w:rStyle w:val="lev"/>
          <w:rFonts w:cstheme="minorHAnsi"/>
          <w:b w:val="0"/>
          <w:bCs w:val="0"/>
          <w:sz w:val="24"/>
          <w:szCs w:val="24"/>
          <w:shd w:val="clear" w:color="auto" w:fill="FFFFFF"/>
        </w:rPr>
      </w:pPr>
      <w:r w:rsidRPr="00B37CAD">
        <w:rPr>
          <w:rStyle w:val="lev"/>
          <w:rFonts w:cstheme="minorHAnsi"/>
          <w:i/>
          <w:iCs/>
          <w:sz w:val="24"/>
          <w:szCs w:val="24"/>
          <w:shd w:val="clear" w:color="auto" w:fill="FFFFFF"/>
        </w:rPr>
        <w:t>de l’Europe</w:t>
      </w:r>
      <w:r w:rsidRPr="00B37CAD">
        <w:rPr>
          <w:rStyle w:val="lev"/>
          <w:rFonts w:cstheme="minorHAnsi"/>
          <w:b w:val="0"/>
          <w:bCs w:val="0"/>
          <w:sz w:val="24"/>
          <w:szCs w:val="24"/>
          <w:shd w:val="clear" w:color="auto" w:fill="FFFFFF"/>
        </w:rPr>
        <w:t> : France, Espagne, Norvège</w:t>
      </w:r>
      <w:r w:rsidR="00723078" w:rsidRPr="00B37CAD">
        <w:rPr>
          <w:rStyle w:val="lev"/>
          <w:rFonts w:cstheme="minorHAnsi"/>
          <w:b w:val="0"/>
          <w:bCs w:val="0"/>
          <w:sz w:val="24"/>
          <w:szCs w:val="24"/>
          <w:shd w:val="clear" w:color="auto" w:fill="FFFFFF"/>
        </w:rPr>
        <w:t>, Pays</w:t>
      </w:r>
      <w:r w:rsidR="00EB58E2">
        <w:rPr>
          <w:rStyle w:val="lev"/>
          <w:rFonts w:cstheme="minorHAnsi"/>
          <w:b w:val="0"/>
          <w:bCs w:val="0"/>
          <w:sz w:val="24"/>
          <w:szCs w:val="24"/>
          <w:shd w:val="clear" w:color="auto" w:fill="FFFFFF"/>
        </w:rPr>
        <w:t>-</w:t>
      </w:r>
      <w:r w:rsidR="003771F3">
        <w:rPr>
          <w:rStyle w:val="lev"/>
          <w:rFonts w:cstheme="minorHAnsi"/>
          <w:b w:val="0"/>
          <w:bCs w:val="0"/>
          <w:sz w:val="24"/>
          <w:szCs w:val="24"/>
          <w:shd w:val="clear" w:color="auto" w:fill="FFFFFF"/>
        </w:rPr>
        <w:t>B</w:t>
      </w:r>
      <w:r w:rsidR="00723078" w:rsidRPr="00B37CAD">
        <w:rPr>
          <w:rStyle w:val="lev"/>
          <w:rFonts w:cstheme="minorHAnsi"/>
          <w:b w:val="0"/>
          <w:bCs w:val="0"/>
          <w:sz w:val="24"/>
          <w:szCs w:val="24"/>
          <w:shd w:val="clear" w:color="auto" w:fill="FFFFFF"/>
        </w:rPr>
        <w:t>as</w:t>
      </w:r>
      <w:r w:rsidR="00BD0690">
        <w:rPr>
          <w:rStyle w:val="lev"/>
          <w:rFonts w:cstheme="minorHAnsi"/>
          <w:b w:val="0"/>
          <w:bCs w:val="0"/>
          <w:sz w:val="24"/>
          <w:szCs w:val="24"/>
          <w:shd w:val="clear" w:color="auto" w:fill="FFFFFF"/>
        </w:rPr>
        <w:t>,</w:t>
      </w:r>
      <w:r w:rsidR="00BD0690" w:rsidRPr="00BD0690">
        <w:rPr>
          <w:rStyle w:val="lev"/>
          <w:rFonts w:cstheme="minorHAnsi"/>
          <w:b w:val="0"/>
          <w:bCs w:val="0"/>
          <w:sz w:val="24"/>
          <w:szCs w:val="24"/>
          <w:shd w:val="clear" w:color="auto" w:fill="FFFFFF"/>
        </w:rPr>
        <w:t xml:space="preserve"> </w:t>
      </w:r>
      <w:r w:rsidR="00BD0690" w:rsidRPr="00B37CAD">
        <w:rPr>
          <w:rStyle w:val="lev"/>
          <w:rFonts w:cstheme="minorHAnsi"/>
          <w:b w:val="0"/>
          <w:bCs w:val="0"/>
          <w:sz w:val="24"/>
          <w:szCs w:val="24"/>
          <w:shd w:val="clear" w:color="auto" w:fill="FFFFFF"/>
        </w:rPr>
        <w:t>Russie</w:t>
      </w:r>
    </w:p>
    <w:p w:rsidR="005877A2" w:rsidRPr="00B37CAD" w:rsidRDefault="005877A2" w:rsidP="00B00567">
      <w:pPr>
        <w:spacing w:after="0" w:line="240" w:lineRule="auto"/>
        <w:rPr>
          <w:rStyle w:val="lev"/>
          <w:rFonts w:cstheme="minorHAnsi"/>
          <w:color w:val="212529"/>
          <w:sz w:val="24"/>
          <w:szCs w:val="24"/>
          <w:u w:val="single"/>
          <w:shd w:val="clear" w:color="auto" w:fill="FFFFFF"/>
        </w:rPr>
      </w:pPr>
    </w:p>
    <w:p w:rsidR="001069A3" w:rsidRDefault="003771F3" w:rsidP="003771F3">
      <w:pPr>
        <w:spacing w:after="0" w:line="240" w:lineRule="auto"/>
        <w:jc w:val="both"/>
        <w:rPr>
          <w:rFonts w:cstheme="minorHAnsi"/>
          <w:b/>
          <w:bCs/>
          <w:color w:val="212529"/>
          <w:sz w:val="24"/>
          <w:szCs w:val="24"/>
          <w:u w:val="single"/>
          <w:shd w:val="clear" w:color="auto" w:fill="FFFFFF"/>
        </w:rPr>
      </w:pPr>
      <w:r>
        <w:rPr>
          <w:rFonts w:cstheme="minorHAnsi"/>
          <w:b/>
          <w:bCs/>
          <w:color w:val="212529"/>
          <w:sz w:val="24"/>
          <w:szCs w:val="24"/>
          <w:u w:val="single"/>
          <w:shd w:val="clear" w:color="auto" w:fill="FFFFFF"/>
        </w:rPr>
        <w:t>P</w:t>
      </w:r>
      <w:r w:rsidR="003868F5" w:rsidRPr="00B37CAD">
        <w:rPr>
          <w:rFonts w:cstheme="minorHAnsi"/>
          <w:b/>
          <w:bCs/>
          <w:color w:val="212529"/>
          <w:sz w:val="24"/>
          <w:szCs w:val="24"/>
          <w:u w:val="single"/>
          <w:shd w:val="clear" w:color="auto" w:fill="FFFFFF"/>
        </w:rPr>
        <w:t>oisson</w:t>
      </w:r>
      <w:r>
        <w:rPr>
          <w:rFonts w:cstheme="minorHAnsi"/>
          <w:b/>
          <w:bCs/>
          <w:color w:val="212529"/>
          <w:sz w:val="24"/>
          <w:szCs w:val="24"/>
          <w:u w:val="single"/>
          <w:shd w:val="clear" w:color="auto" w:fill="FFFFFF"/>
        </w:rPr>
        <w:t>s</w:t>
      </w:r>
      <w:r w:rsidR="003868F5" w:rsidRPr="00B37CAD">
        <w:rPr>
          <w:rFonts w:cstheme="minorHAnsi"/>
          <w:b/>
          <w:bCs/>
          <w:color w:val="212529"/>
          <w:sz w:val="24"/>
          <w:szCs w:val="24"/>
          <w:u w:val="single"/>
          <w:shd w:val="clear" w:color="auto" w:fill="FFFFFF"/>
        </w:rPr>
        <w:t xml:space="preserve"> </w:t>
      </w:r>
      <w:r>
        <w:rPr>
          <w:rFonts w:cstheme="minorHAnsi"/>
          <w:b/>
          <w:bCs/>
          <w:color w:val="212529"/>
          <w:sz w:val="24"/>
          <w:szCs w:val="24"/>
          <w:u w:val="single"/>
          <w:shd w:val="clear" w:color="auto" w:fill="FFFFFF"/>
        </w:rPr>
        <w:t xml:space="preserve">de la </w:t>
      </w:r>
      <w:r w:rsidR="003868F5" w:rsidRPr="00B37CAD">
        <w:rPr>
          <w:rFonts w:cstheme="minorHAnsi"/>
          <w:b/>
          <w:bCs/>
          <w:color w:val="212529"/>
          <w:sz w:val="24"/>
          <w:szCs w:val="24"/>
          <w:u w:val="single"/>
          <w:shd w:val="clear" w:color="auto" w:fill="FFFFFF"/>
        </w:rPr>
        <w:t>Tunisie</w:t>
      </w:r>
      <w:r>
        <w:rPr>
          <w:rFonts w:cstheme="minorHAnsi"/>
          <w:b/>
          <w:bCs/>
          <w:color w:val="212529"/>
          <w:sz w:val="24"/>
          <w:szCs w:val="24"/>
          <w:u w:val="single"/>
          <w:shd w:val="clear" w:color="auto" w:fill="FFFFFF"/>
        </w:rPr>
        <w:t xml:space="preserve"> : </w:t>
      </w:r>
      <w:r w:rsidRPr="00B37CAD">
        <w:rPr>
          <w:rFonts w:cstheme="minorHAnsi"/>
          <w:b/>
          <w:bCs/>
          <w:color w:val="212529"/>
          <w:sz w:val="24"/>
          <w:szCs w:val="24"/>
          <w:u w:val="single"/>
          <w:shd w:val="clear" w:color="auto" w:fill="FFFFFF"/>
        </w:rPr>
        <w:t>Variété</w:t>
      </w:r>
      <w:r>
        <w:rPr>
          <w:rFonts w:cstheme="minorHAnsi"/>
          <w:b/>
          <w:bCs/>
          <w:color w:val="212529"/>
          <w:sz w:val="24"/>
          <w:szCs w:val="24"/>
          <w:u w:val="single"/>
          <w:shd w:val="clear" w:color="auto" w:fill="FFFFFF"/>
        </w:rPr>
        <w:t>s</w:t>
      </w:r>
      <w:r w:rsidRPr="00B37CAD">
        <w:rPr>
          <w:rFonts w:cstheme="minorHAnsi"/>
          <w:b/>
          <w:bCs/>
          <w:color w:val="212529"/>
          <w:sz w:val="24"/>
          <w:szCs w:val="24"/>
          <w:u w:val="single"/>
          <w:shd w:val="clear" w:color="auto" w:fill="FFFFFF"/>
        </w:rPr>
        <w:t xml:space="preserve"> </w:t>
      </w:r>
      <w:r w:rsidR="003868F5" w:rsidRPr="00B37CAD">
        <w:rPr>
          <w:rFonts w:cstheme="minorHAnsi"/>
          <w:b/>
          <w:bCs/>
          <w:color w:val="212529"/>
          <w:sz w:val="24"/>
          <w:szCs w:val="24"/>
          <w:u w:val="single"/>
          <w:shd w:val="clear" w:color="auto" w:fill="FFFFFF"/>
        </w:rPr>
        <w:t>demandé</w:t>
      </w:r>
      <w:r w:rsidR="00424C01">
        <w:rPr>
          <w:rFonts w:cstheme="minorHAnsi"/>
          <w:b/>
          <w:bCs/>
          <w:color w:val="212529"/>
          <w:sz w:val="24"/>
          <w:szCs w:val="24"/>
          <w:u w:val="single"/>
          <w:shd w:val="clear" w:color="auto" w:fill="FFFFFF"/>
        </w:rPr>
        <w:t>es</w:t>
      </w:r>
      <w:r w:rsidR="003868F5" w:rsidRPr="00B37CAD">
        <w:rPr>
          <w:rFonts w:cstheme="minorHAnsi"/>
          <w:b/>
          <w:bCs/>
          <w:color w:val="212529"/>
          <w:sz w:val="24"/>
          <w:szCs w:val="24"/>
          <w:u w:val="single"/>
          <w:shd w:val="clear" w:color="auto" w:fill="FFFFFF"/>
        </w:rPr>
        <w:t xml:space="preserve"> </w:t>
      </w:r>
    </w:p>
    <w:p w:rsidR="009B529C" w:rsidRPr="00B37CAD" w:rsidRDefault="009B529C" w:rsidP="00FB09F7">
      <w:pPr>
        <w:spacing w:after="0" w:line="240" w:lineRule="auto"/>
        <w:jc w:val="both"/>
        <w:rPr>
          <w:rFonts w:cstheme="minorHAnsi"/>
          <w:b/>
          <w:bCs/>
          <w:color w:val="212529"/>
          <w:sz w:val="24"/>
          <w:szCs w:val="24"/>
          <w:u w:val="single"/>
          <w:shd w:val="clear" w:color="auto" w:fill="FFFFFF"/>
        </w:rPr>
      </w:pPr>
    </w:p>
    <w:p w:rsidR="001069A3" w:rsidRPr="00B37CAD" w:rsidRDefault="00BD0690" w:rsidP="007358E3">
      <w:pPr>
        <w:spacing w:after="0" w:line="240" w:lineRule="auto"/>
        <w:jc w:val="both"/>
        <w:rPr>
          <w:rFonts w:cstheme="minorHAnsi"/>
          <w:color w:val="333333"/>
          <w:sz w:val="24"/>
          <w:szCs w:val="24"/>
          <w:shd w:val="clear" w:color="auto" w:fill="FFFFFF"/>
        </w:rPr>
      </w:pPr>
      <w:r w:rsidRPr="00B37CAD">
        <w:rPr>
          <w:rFonts w:cstheme="minorHAnsi"/>
          <w:color w:val="212529"/>
          <w:sz w:val="24"/>
          <w:szCs w:val="24"/>
          <w:shd w:val="clear" w:color="auto" w:fill="FFFFFF"/>
        </w:rPr>
        <w:t>La</w:t>
      </w:r>
      <w:r w:rsidR="003868F5" w:rsidRPr="00B37CAD">
        <w:rPr>
          <w:rFonts w:cstheme="minorHAnsi"/>
          <w:color w:val="212529"/>
          <w:sz w:val="24"/>
          <w:szCs w:val="24"/>
          <w:shd w:val="clear" w:color="auto" w:fill="FFFFFF"/>
        </w:rPr>
        <w:t xml:space="preserve"> présidente de groupement des importateurs de produits alimentaires congelés de Côte d’Ivoire </w:t>
      </w:r>
      <w:r w:rsidR="003868F5" w:rsidRPr="00B37CAD">
        <w:rPr>
          <w:rFonts w:cstheme="minorHAnsi"/>
          <w:b/>
          <w:color w:val="212529"/>
          <w:sz w:val="24"/>
          <w:szCs w:val="24"/>
          <w:u w:val="single"/>
          <w:shd w:val="clear" w:color="auto" w:fill="FFFFFF"/>
        </w:rPr>
        <w:t>(Gipac-Ci)</w:t>
      </w:r>
      <w:r w:rsidR="00550939" w:rsidRPr="00B37CAD">
        <w:rPr>
          <w:rFonts w:cstheme="minorHAnsi"/>
          <w:color w:val="333333"/>
          <w:sz w:val="24"/>
          <w:szCs w:val="24"/>
          <w:shd w:val="clear" w:color="auto" w:fill="FFFFFF"/>
        </w:rPr>
        <w:t xml:space="preserve"> </w:t>
      </w:r>
      <w:r w:rsidR="00B65CF4" w:rsidRPr="00B37CAD">
        <w:rPr>
          <w:rFonts w:cstheme="minorHAnsi"/>
          <w:color w:val="333333"/>
          <w:sz w:val="24"/>
          <w:szCs w:val="24"/>
          <w:shd w:val="clear" w:color="auto" w:fill="FFFFFF"/>
        </w:rPr>
        <w:t xml:space="preserve">a </w:t>
      </w:r>
      <w:r w:rsidR="003868F5" w:rsidRPr="00B37CAD">
        <w:rPr>
          <w:rFonts w:cstheme="minorHAnsi"/>
          <w:color w:val="333333"/>
          <w:sz w:val="24"/>
          <w:szCs w:val="24"/>
          <w:shd w:val="clear" w:color="auto" w:fill="FFFFFF"/>
        </w:rPr>
        <w:t>confirmé que certain</w:t>
      </w:r>
      <w:r w:rsidR="003771F3">
        <w:rPr>
          <w:rFonts w:cstheme="minorHAnsi"/>
          <w:color w:val="333333"/>
          <w:sz w:val="24"/>
          <w:szCs w:val="24"/>
          <w:shd w:val="clear" w:color="auto" w:fill="FFFFFF"/>
        </w:rPr>
        <w:t>e</w:t>
      </w:r>
      <w:r w:rsidR="003868F5" w:rsidRPr="00B37CAD">
        <w:rPr>
          <w:rFonts w:cstheme="minorHAnsi"/>
          <w:color w:val="333333"/>
          <w:sz w:val="24"/>
          <w:szCs w:val="24"/>
          <w:shd w:val="clear" w:color="auto" w:fill="FFFFFF"/>
        </w:rPr>
        <w:t xml:space="preserve">s </w:t>
      </w:r>
      <w:r w:rsidR="007358E3">
        <w:rPr>
          <w:rFonts w:cstheme="minorHAnsi"/>
          <w:color w:val="333333"/>
          <w:sz w:val="24"/>
          <w:szCs w:val="24"/>
          <w:shd w:val="clear" w:color="auto" w:fill="FFFFFF"/>
        </w:rPr>
        <w:t>espèces de poisson</w:t>
      </w:r>
      <w:r w:rsidR="003771F3">
        <w:rPr>
          <w:rFonts w:cstheme="minorHAnsi"/>
          <w:color w:val="333333"/>
          <w:sz w:val="24"/>
          <w:szCs w:val="24"/>
          <w:shd w:val="clear" w:color="auto" w:fill="FFFFFF"/>
        </w:rPr>
        <w:t>s</w:t>
      </w:r>
      <w:r w:rsidR="003868F5" w:rsidRPr="00B37CAD">
        <w:rPr>
          <w:rFonts w:cstheme="minorHAnsi"/>
          <w:color w:val="333333"/>
          <w:sz w:val="24"/>
          <w:szCs w:val="24"/>
          <w:shd w:val="clear" w:color="auto" w:fill="FFFFFF"/>
        </w:rPr>
        <w:t xml:space="preserve"> tunisien</w:t>
      </w:r>
      <w:r w:rsidR="003771F3">
        <w:rPr>
          <w:rFonts w:cstheme="minorHAnsi"/>
          <w:color w:val="333333"/>
          <w:sz w:val="24"/>
          <w:szCs w:val="24"/>
          <w:shd w:val="clear" w:color="auto" w:fill="FFFFFF"/>
        </w:rPr>
        <w:t>s</w:t>
      </w:r>
      <w:r w:rsidR="003868F5" w:rsidRPr="00B37CAD">
        <w:rPr>
          <w:rFonts w:cstheme="minorHAnsi"/>
          <w:color w:val="333333"/>
          <w:sz w:val="24"/>
          <w:szCs w:val="24"/>
          <w:shd w:val="clear" w:color="auto" w:fill="FFFFFF"/>
        </w:rPr>
        <w:t xml:space="preserve"> peuvent </w:t>
      </w:r>
      <w:r w:rsidR="009D29BD" w:rsidRPr="00B37CAD">
        <w:rPr>
          <w:rFonts w:cstheme="minorHAnsi"/>
          <w:color w:val="333333"/>
          <w:sz w:val="24"/>
          <w:szCs w:val="24"/>
          <w:shd w:val="clear" w:color="auto" w:fill="FFFFFF"/>
        </w:rPr>
        <w:t>être</w:t>
      </w:r>
      <w:r w:rsidR="00550939" w:rsidRPr="00B37CAD">
        <w:rPr>
          <w:rFonts w:cstheme="minorHAnsi"/>
          <w:color w:val="333333"/>
          <w:sz w:val="24"/>
          <w:szCs w:val="24"/>
          <w:shd w:val="clear" w:color="auto" w:fill="FFFFFF"/>
        </w:rPr>
        <w:t xml:space="preserve"> </w:t>
      </w:r>
      <w:r w:rsidR="009D29BD" w:rsidRPr="00B37CAD">
        <w:rPr>
          <w:rFonts w:cstheme="minorHAnsi"/>
          <w:color w:val="333333"/>
          <w:sz w:val="24"/>
          <w:szCs w:val="24"/>
          <w:shd w:val="clear" w:color="auto" w:fill="FFFFFF"/>
        </w:rPr>
        <w:t>écoulé</w:t>
      </w:r>
      <w:r w:rsidR="003771F3">
        <w:rPr>
          <w:rFonts w:cstheme="minorHAnsi"/>
          <w:color w:val="333333"/>
          <w:sz w:val="24"/>
          <w:szCs w:val="24"/>
          <w:shd w:val="clear" w:color="auto" w:fill="FFFFFF"/>
        </w:rPr>
        <w:t>e</w:t>
      </w:r>
      <w:r w:rsidR="00FB09F7">
        <w:rPr>
          <w:rFonts w:cstheme="minorHAnsi"/>
          <w:color w:val="333333"/>
          <w:sz w:val="24"/>
          <w:szCs w:val="24"/>
          <w:shd w:val="clear" w:color="auto" w:fill="FFFFFF"/>
        </w:rPr>
        <w:t>s</w:t>
      </w:r>
      <w:r w:rsidR="003868F5" w:rsidRPr="00B37CAD">
        <w:rPr>
          <w:rFonts w:cstheme="minorHAnsi"/>
          <w:color w:val="333333"/>
          <w:sz w:val="24"/>
          <w:szCs w:val="24"/>
          <w:shd w:val="clear" w:color="auto" w:fill="FFFFFF"/>
        </w:rPr>
        <w:t xml:space="preserve"> sur le marché Ivoirien</w:t>
      </w:r>
      <w:r w:rsidR="009D29BD" w:rsidRPr="00B37CAD">
        <w:rPr>
          <w:rFonts w:cstheme="minorHAnsi"/>
          <w:color w:val="333333"/>
          <w:sz w:val="24"/>
          <w:szCs w:val="24"/>
          <w:shd w:val="clear" w:color="auto" w:fill="FFFFFF"/>
        </w:rPr>
        <w:t xml:space="preserve"> dont notamment : </w:t>
      </w:r>
      <w:r w:rsidR="00F0567D" w:rsidRPr="00B37CAD">
        <w:rPr>
          <w:rFonts w:cstheme="minorHAnsi"/>
          <w:color w:val="333333"/>
          <w:sz w:val="24"/>
          <w:szCs w:val="24"/>
          <w:shd w:val="clear" w:color="auto" w:fill="FFFFFF"/>
        </w:rPr>
        <w:t>sardine, pageot, daurade, mérou, chinchard, Tassergal</w:t>
      </w:r>
      <w:r w:rsidR="00B65CF4" w:rsidRPr="00B37CAD">
        <w:rPr>
          <w:rFonts w:cstheme="minorHAnsi"/>
          <w:color w:val="333333"/>
          <w:sz w:val="24"/>
          <w:szCs w:val="24"/>
          <w:shd w:val="clear" w:color="auto" w:fill="FFFFFF"/>
        </w:rPr>
        <w:t>, maquereau…</w:t>
      </w:r>
    </w:p>
    <w:p w:rsidR="00C5240C" w:rsidRPr="00B37CAD" w:rsidRDefault="008E3119" w:rsidP="00BD0690">
      <w:pPr>
        <w:spacing w:after="0" w:line="240" w:lineRule="auto"/>
        <w:jc w:val="both"/>
        <w:rPr>
          <w:rFonts w:cstheme="minorHAnsi"/>
          <w:color w:val="212529"/>
          <w:sz w:val="24"/>
          <w:szCs w:val="24"/>
          <w:shd w:val="clear" w:color="auto" w:fill="FFFFFF"/>
          <w:lang w:val="fr-FR"/>
        </w:rPr>
      </w:pPr>
      <w:r w:rsidRPr="00B37CAD">
        <w:rPr>
          <w:rFonts w:cstheme="minorHAnsi"/>
          <w:b/>
          <w:bCs/>
          <w:color w:val="212529"/>
          <w:sz w:val="24"/>
          <w:szCs w:val="24"/>
          <w:shd w:val="clear" w:color="auto" w:fill="FFFFFF"/>
          <w:lang w:val="fr-FR"/>
        </w:rPr>
        <w:t>Les</w:t>
      </w:r>
      <w:r w:rsidR="00C5240C" w:rsidRPr="00B37CAD">
        <w:rPr>
          <w:rFonts w:cstheme="minorHAnsi"/>
          <w:b/>
          <w:bCs/>
          <w:color w:val="212529"/>
          <w:sz w:val="24"/>
          <w:szCs w:val="24"/>
          <w:shd w:val="clear" w:color="auto" w:fill="FFFFFF"/>
          <w:lang w:val="fr-FR"/>
        </w:rPr>
        <w:t xml:space="preserve"> entreprises tunisiennes du secteur qui n’ont jamais exporté leurs produits sur le marché ivoirien peuvent bénéficier de la qualité distinctive et de </w:t>
      </w:r>
      <w:r w:rsidR="00C5240C" w:rsidRPr="00B37CAD">
        <w:rPr>
          <w:rFonts w:cstheme="minorHAnsi"/>
          <w:b/>
          <w:bCs/>
          <w:color w:val="212529"/>
          <w:sz w:val="24"/>
          <w:szCs w:val="24"/>
          <w:shd w:val="clear" w:color="auto" w:fill="FFFFFF"/>
          <w:lang w:val="fr-FR" w:bidi="ar-TN"/>
        </w:rPr>
        <w:t>la proximité géographique par rapport à nos concurrents asiatiques pour pénétrer ce marché</w:t>
      </w:r>
      <w:r w:rsidR="00C5240C" w:rsidRPr="00B37CAD">
        <w:rPr>
          <w:rFonts w:cstheme="minorHAnsi"/>
          <w:color w:val="212529"/>
          <w:sz w:val="24"/>
          <w:szCs w:val="24"/>
          <w:shd w:val="clear" w:color="auto" w:fill="FFFFFF"/>
          <w:lang w:val="fr-FR" w:bidi="ar-TN"/>
        </w:rPr>
        <w:t xml:space="preserve">. </w:t>
      </w:r>
    </w:p>
    <w:p w:rsidR="00F7769F" w:rsidRPr="00B37CAD" w:rsidRDefault="00F7769F" w:rsidP="00B00567">
      <w:pPr>
        <w:spacing w:after="0" w:line="240" w:lineRule="auto"/>
        <w:jc w:val="both"/>
        <w:rPr>
          <w:rFonts w:cstheme="minorHAnsi"/>
          <w:b/>
          <w:bCs/>
          <w:color w:val="212529"/>
          <w:sz w:val="24"/>
          <w:szCs w:val="24"/>
          <w:u w:val="single"/>
          <w:shd w:val="clear" w:color="auto" w:fill="FFFFFF"/>
        </w:rPr>
      </w:pPr>
    </w:p>
    <w:p w:rsidR="001069A3" w:rsidRDefault="008E3119" w:rsidP="00B00567">
      <w:pPr>
        <w:spacing w:after="0" w:line="240" w:lineRule="auto"/>
        <w:jc w:val="both"/>
        <w:rPr>
          <w:rFonts w:cstheme="minorHAnsi"/>
          <w:b/>
          <w:bCs/>
          <w:color w:val="212529"/>
          <w:sz w:val="24"/>
          <w:szCs w:val="24"/>
          <w:u w:val="single"/>
          <w:shd w:val="clear" w:color="auto" w:fill="FFFFFF"/>
        </w:rPr>
      </w:pPr>
      <w:r w:rsidRPr="00B37CAD">
        <w:rPr>
          <w:rFonts w:cstheme="minorHAnsi"/>
          <w:b/>
          <w:bCs/>
          <w:color w:val="212529"/>
          <w:sz w:val="24"/>
          <w:szCs w:val="24"/>
          <w:u w:val="single"/>
          <w:shd w:val="clear" w:color="auto" w:fill="FFFFFF"/>
        </w:rPr>
        <w:t>Organisation du marché</w:t>
      </w:r>
    </w:p>
    <w:p w:rsidR="00CA4EEA" w:rsidRPr="00B37CAD" w:rsidRDefault="00CA4EEA" w:rsidP="00B00567">
      <w:pPr>
        <w:spacing w:after="0" w:line="240" w:lineRule="auto"/>
        <w:jc w:val="both"/>
        <w:rPr>
          <w:rFonts w:cstheme="minorHAnsi"/>
          <w:b/>
          <w:bCs/>
          <w:color w:val="212529"/>
          <w:sz w:val="24"/>
          <w:szCs w:val="24"/>
          <w:u w:val="single"/>
          <w:shd w:val="clear" w:color="auto" w:fill="FFFFFF"/>
        </w:rPr>
      </w:pPr>
    </w:p>
    <w:p w:rsidR="006A1687" w:rsidRDefault="005877A2" w:rsidP="00247095">
      <w:pPr>
        <w:spacing w:after="0" w:line="240" w:lineRule="auto"/>
        <w:jc w:val="both"/>
        <w:rPr>
          <w:rFonts w:cstheme="minorHAnsi"/>
          <w:color w:val="212529"/>
          <w:sz w:val="24"/>
          <w:szCs w:val="24"/>
          <w:shd w:val="clear" w:color="auto" w:fill="FFFFFF"/>
        </w:rPr>
      </w:pPr>
      <w:r w:rsidRPr="00B37CAD">
        <w:rPr>
          <w:rFonts w:cstheme="minorHAnsi"/>
          <w:color w:val="212529"/>
          <w:sz w:val="24"/>
          <w:szCs w:val="24"/>
          <w:shd w:val="clear" w:color="auto" w:fill="FFFFFF"/>
        </w:rPr>
        <w:t xml:space="preserve">Le groupement des importateurs de produits alimentaires congelés de Côte d’Ivoire </w:t>
      </w:r>
      <w:r w:rsidRPr="00B37CAD">
        <w:rPr>
          <w:rFonts w:cstheme="minorHAnsi"/>
          <w:b/>
          <w:color w:val="212529"/>
          <w:sz w:val="24"/>
          <w:szCs w:val="24"/>
          <w:u w:val="single"/>
          <w:shd w:val="clear" w:color="auto" w:fill="FFFFFF"/>
        </w:rPr>
        <w:t>(Gipac-Ci)</w:t>
      </w:r>
      <w:r w:rsidR="00E06BFA">
        <w:rPr>
          <w:rFonts w:cstheme="minorHAnsi"/>
          <w:b/>
          <w:color w:val="212529"/>
          <w:sz w:val="24"/>
          <w:szCs w:val="24"/>
          <w:u w:val="single"/>
          <w:shd w:val="clear" w:color="auto" w:fill="FFFFFF"/>
        </w:rPr>
        <w:t xml:space="preserve"> </w:t>
      </w:r>
      <w:r w:rsidRPr="00B37CAD">
        <w:rPr>
          <w:rFonts w:cstheme="minorHAnsi"/>
          <w:color w:val="333333"/>
          <w:sz w:val="24"/>
          <w:szCs w:val="24"/>
          <w:shd w:val="clear" w:color="auto" w:fill="FFFFFF"/>
        </w:rPr>
        <w:t>présidé par Mme Kalé Marthe</w:t>
      </w:r>
      <w:r w:rsidR="00B37CAD">
        <w:rPr>
          <w:rFonts w:cstheme="minorHAnsi"/>
          <w:color w:val="333333"/>
          <w:sz w:val="24"/>
          <w:szCs w:val="24"/>
          <w:shd w:val="clear" w:color="auto" w:fill="FFFFFF"/>
        </w:rPr>
        <w:t xml:space="preserve"> </w:t>
      </w:r>
      <w:r w:rsidR="006A1687">
        <w:rPr>
          <w:rFonts w:cstheme="minorHAnsi"/>
          <w:color w:val="333333"/>
          <w:sz w:val="24"/>
          <w:szCs w:val="24"/>
          <w:shd w:val="clear" w:color="auto" w:fill="FFFFFF"/>
        </w:rPr>
        <w:t xml:space="preserve">et le ministère des ressources animales et halieutiques </w:t>
      </w:r>
      <w:r w:rsidR="006A1687" w:rsidRPr="006A1687">
        <w:rPr>
          <w:rFonts w:cstheme="minorHAnsi"/>
          <w:b/>
          <w:bCs/>
          <w:color w:val="333333"/>
          <w:sz w:val="24"/>
          <w:szCs w:val="24"/>
          <w:shd w:val="clear" w:color="auto" w:fill="FFFFFF"/>
        </w:rPr>
        <w:t>(MIRAH)</w:t>
      </w:r>
      <w:r w:rsidR="006A1687">
        <w:rPr>
          <w:rFonts w:cstheme="minorHAnsi"/>
          <w:color w:val="333333"/>
          <w:sz w:val="24"/>
          <w:szCs w:val="24"/>
          <w:shd w:val="clear" w:color="auto" w:fill="FFFFFF"/>
        </w:rPr>
        <w:t xml:space="preserve"> </w:t>
      </w:r>
      <w:r w:rsidR="006A1687">
        <w:rPr>
          <w:rFonts w:cstheme="minorHAnsi"/>
          <w:color w:val="212529"/>
          <w:sz w:val="24"/>
          <w:szCs w:val="24"/>
          <w:shd w:val="clear" w:color="auto" w:fill="FFFFFF"/>
        </w:rPr>
        <w:t>sont</w:t>
      </w:r>
      <w:r w:rsidRPr="00B37CAD">
        <w:rPr>
          <w:rFonts w:cstheme="minorHAnsi"/>
          <w:color w:val="212529"/>
          <w:sz w:val="24"/>
          <w:szCs w:val="24"/>
          <w:shd w:val="clear" w:color="auto" w:fill="FFFFFF"/>
        </w:rPr>
        <w:t xml:space="preserve"> le</w:t>
      </w:r>
      <w:r w:rsidR="006A1687">
        <w:rPr>
          <w:rFonts w:cstheme="minorHAnsi"/>
          <w:color w:val="212529"/>
          <w:sz w:val="24"/>
          <w:szCs w:val="24"/>
          <w:shd w:val="clear" w:color="auto" w:fill="FFFFFF"/>
        </w:rPr>
        <w:t>s</w:t>
      </w:r>
      <w:r w:rsidRPr="00B37CAD">
        <w:rPr>
          <w:rFonts w:cstheme="minorHAnsi"/>
          <w:color w:val="212529"/>
          <w:sz w:val="24"/>
          <w:szCs w:val="24"/>
          <w:shd w:val="clear" w:color="auto" w:fill="FFFFFF"/>
        </w:rPr>
        <w:t xml:space="preserve"> principa</w:t>
      </w:r>
      <w:r w:rsidR="006A1687">
        <w:rPr>
          <w:rFonts w:cstheme="minorHAnsi"/>
          <w:color w:val="212529"/>
          <w:sz w:val="24"/>
          <w:szCs w:val="24"/>
          <w:shd w:val="clear" w:color="auto" w:fill="FFFFFF"/>
        </w:rPr>
        <w:t>ux</w:t>
      </w:r>
      <w:r w:rsidRPr="00B37CAD">
        <w:rPr>
          <w:rFonts w:cstheme="minorHAnsi"/>
          <w:color w:val="212529"/>
          <w:sz w:val="24"/>
          <w:szCs w:val="24"/>
          <w:shd w:val="clear" w:color="auto" w:fill="FFFFFF"/>
        </w:rPr>
        <w:t xml:space="preserve"> organisateur</w:t>
      </w:r>
      <w:r w:rsidR="006A1687">
        <w:rPr>
          <w:rFonts w:cstheme="minorHAnsi"/>
          <w:color w:val="212529"/>
          <w:sz w:val="24"/>
          <w:szCs w:val="24"/>
          <w:shd w:val="clear" w:color="auto" w:fill="FFFFFF"/>
        </w:rPr>
        <w:t>s</w:t>
      </w:r>
      <w:r w:rsidRPr="00B37CAD">
        <w:rPr>
          <w:rFonts w:cstheme="minorHAnsi"/>
          <w:color w:val="212529"/>
          <w:sz w:val="24"/>
          <w:szCs w:val="24"/>
          <w:shd w:val="clear" w:color="auto" w:fill="FFFFFF"/>
        </w:rPr>
        <w:t xml:space="preserve"> d</w:t>
      </w:r>
      <w:r w:rsidR="003771F3">
        <w:rPr>
          <w:rFonts w:cstheme="minorHAnsi"/>
          <w:color w:val="212529"/>
          <w:sz w:val="24"/>
          <w:szCs w:val="24"/>
          <w:shd w:val="clear" w:color="auto" w:fill="FFFFFF"/>
        </w:rPr>
        <w:t>u marché des produits congelés en</w:t>
      </w:r>
      <w:r w:rsidR="003771F3" w:rsidRPr="003771F3">
        <w:rPr>
          <w:rFonts w:cstheme="minorHAnsi"/>
          <w:color w:val="212529"/>
          <w:sz w:val="24"/>
          <w:szCs w:val="24"/>
          <w:shd w:val="clear" w:color="auto" w:fill="FFFFFF"/>
        </w:rPr>
        <w:t xml:space="preserve"> </w:t>
      </w:r>
      <w:r w:rsidR="003771F3" w:rsidRPr="00B37CAD">
        <w:rPr>
          <w:rFonts w:cstheme="minorHAnsi"/>
          <w:color w:val="212529"/>
          <w:sz w:val="24"/>
          <w:szCs w:val="24"/>
          <w:shd w:val="clear" w:color="auto" w:fill="FFFFFF"/>
        </w:rPr>
        <w:t>Côte d’Ivoire</w:t>
      </w:r>
      <w:r w:rsidR="003771F3">
        <w:rPr>
          <w:rFonts w:cstheme="minorHAnsi"/>
          <w:color w:val="212529"/>
          <w:sz w:val="24"/>
          <w:szCs w:val="24"/>
          <w:shd w:val="clear" w:color="auto" w:fill="FFFFFF"/>
        </w:rPr>
        <w:t xml:space="preserve">. </w:t>
      </w:r>
    </w:p>
    <w:p w:rsidR="005877A2" w:rsidRPr="00B37CAD" w:rsidRDefault="005877A2" w:rsidP="006A1687">
      <w:pPr>
        <w:spacing w:after="0" w:line="240" w:lineRule="auto"/>
        <w:jc w:val="both"/>
        <w:rPr>
          <w:rFonts w:cstheme="minorHAnsi"/>
          <w:color w:val="333333"/>
          <w:sz w:val="24"/>
          <w:szCs w:val="24"/>
        </w:rPr>
      </w:pPr>
      <w:r w:rsidRPr="00B37CAD">
        <w:rPr>
          <w:rFonts w:cstheme="minorHAnsi"/>
          <w:color w:val="212529"/>
          <w:sz w:val="24"/>
          <w:szCs w:val="24"/>
          <w:shd w:val="clear" w:color="auto" w:fill="FFFFFF"/>
        </w:rPr>
        <w:t xml:space="preserve"> </w:t>
      </w:r>
      <w:r w:rsidR="006A1687" w:rsidRPr="00B37CAD">
        <w:rPr>
          <w:rFonts w:cstheme="minorHAnsi"/>
          <w:color w:val="333333"/>
          <w:sz w:val="24"/>
          <w:szCs w:val="24"/>
        </w:rPr>
        <w:t>L’activité</w:t>
      </w:r>
      <w:r w:rsidRPr="00B37CAD">
        <w:rPr>
          <w:rFonts w:cstheme="minorHAnsi"/>
          <w:color w:val="333333"/>
          <w:sz w:val="24"/>
          <w:szCs w:val="24"/>
        </w:rPr>
        <w:t xml:space="preserve"> commerciale est basée sur le régime de la liberté des prix et le respect des règles de concurrence. </w:t>
      </w:r>
      <w:r w:rsidR="00746EDA" w:rsidRPr="00B37CAD">
        <w:rPr>
          <w:rFonts w:cstheme="minorHAnsi"/>
          <w:color w:val="333333"/>
          <w:sz w:val="24"/>
          <w:szCs w:val="24"/>
        </w:rPr>
        <w:t>L’enjeu</w:t>
      </w:r>
      <w:r w:rsidRPr="00B37CAD">
        <w:rPr>
          <w:rFonts w:cstheme="minorHAnsi"/>
          <w:color w:val="333333"/>
          <w:sz w:val="24"/>
          <w:szCs w:val="24"/>
        </w:rPr>
        <w:t xml:space="preserve"> étant que le consommateur puisse bénéficier du meilleur prix possible d’où rien n'interdit à l'importateur de </w:t>
      </w:r>
      <w:bookmarkStart w:id="0" w:name="_Hlk34392598"/>
      <w:r w:rsidRPr="00B37CAD">
        <w:rPr>
          <w:rFonts w:cstheme="minorHAnsi"/>
          <w:color w:val="333333"/>
          <w:sz w:val="24"/>
          <w:szCs w:val="24"/>
        </w:rPr>
        <w:t>v</w:t>
      </w:r>
      <w:bookmarkEnd w:id="0"/>
      <w:r w:rsidRPr="00B37CAD">
        <w:rPr>
          <w:rFonts w:cstheme="minorHAnsi"/>
          <w:color w:val="333333"/>
          <w:sz w:val="24"/>
          <w:szCs w:val="24"/>
        </w:rPr>
        <w:t>endre directement ses produits au consommateur final, c’est pourquoi la majorité des importateurs disposent d’une chaine de points de vente sur l’ensemble du territoire ivoirien.</w:t>
      </w:r>
    </w:p>
    <w:p w:rsidR="00FD5347" w:rsidRPr="00B37CAD" w:rsidRDefault="00FD5347" w:rsidP="00B00567">
      <w:pPr>
        <w:spacing w:after="0" w:line="240" w:lineRule="auto"/>
        <w:jc w:val="both"/>
        <w:rPr>
          <w:rStyle w:val="lev"/>
          <w:rFonts w:cstheme="minorHAnsi"/>
          <w:color w:val="212529"/>
          <w:sz w:val="24"/>
          <w:szCs w:val="24"/>
          <w:u w:val="single"/>
          <w:shd w:val="clear" w:color="auto" w:fill="FFFFFF"/>
        </w:rPr>
      </w:pPr>
    </w:p>
    <w:p w:rsidR="00B31E4F" w:rsidRDefault="00B31E4F" w:rsidP="00B31E4F">
      <w:pPr>
        <w:spacing w:after="0" w:line="240" w:lineRule="auto"/>
        <w:rPr>
          <w:b/>
          <w:bCs/>
          <w:sz w:val="24"/>
          <w:szCs w:val="24"/>
          <w:u w:val="single"/>
          <w:lang w:val="fr-FR"/>
        </w:rPr>
      </w:pPr>
      <w:r w:rsidRPr="00B31E4F">
        <w:rPr>
          <w:b/>
          <w:bCs/>
          <w:sz w:val="24"/>
          <w:szCs w:val="24"/>
          <w:u w:val="single"/>
          <w:lang w:val="fr-FR"/>
        </w:rPr>
        <w:t>Principaux défis du secteur</w:t>
      </w:r>
    </w:p>
    <w:p w:rsidR="00CA4EEA" w:rsidRPr="00B31E4F" w:rsidRDefault="00CA4EEA" w:rsidP="00B31E4F">
      <w:pPr>
        <w:spacing w:after="0" w:line="240" w:lineRule="auto"/>
        <w:rPr>
          <w:b/>
          <w:bCs/>
          <w:sz w:val="24"/>
          <w:szCs w:val="24"/>
          <w:u w:val="single"/>
          <w:lang w:val="fr-FR"/>
        </w:rPr>
      </w:pPr>
    </w:p>
    <w:p w:rsidR="00B31E4F" w:rsidRPr="007F63D4" w:rsidRDefault="00B31E4F" w:rsidP="007F63D4">
      <w:pPr>
        <w:pStyle w:val="Paragraphedeliste"/>
        <w:numPr>
          <w:ilvl w:val="0"/>
          <w:numId w:val="1"/>
        </w:numPr>
        <w:spacing w:after="0" w:line="240" w:lineRule="auto"/>
        <w:jc w:val="both"/>
        <w:rPr>
          <w:sz w:val="24"/>
          <w:szCs w:val="24"/>
          <w:lang w:val="fr-FR"/>
        </w:rPr>
      </w:pPr>
      <w:r w:rsidRPr="00B31E4F">
        <w:rPr>
          <w:sz w:val="24"/>
          <w:szCs w:val="24"/>
        </w:rPr>
        <w:t>la production domestique demeure largement insuffisante par rapport aux besoins</w:t>
      </w:r>
    </w:p>
    <w:p w:rsidR="007F63D4" w:rsidRPr="00B31E4F" w:rsidRDefault="007F63D4" w:rsidP="007F63D4">
      <w:pPr>
        <w:pStyle w:val="Paragraphedeliste"/>
        <w:numPr>
          <w:ilvl w:val="0"/>
          <w:numId w:val="1"/>
        </w:numPr>
        <w:spacing w:after="0" w:line="240" w:lineRule="auto"/>
        <w:jc w:val="both"/>
        <w:rPr>
          <w:sz w:val="24"/>
          <w:szCs w:val="24"/>
          <w:lang w:val="fr-FR"/>
        </w:rPr>
      </w:pPr>
      <w:r w:rsidRPr="00B31E4F">
        <w:rPr>
          <w:sz w:val="24"/>
          <w:szCs w:val="24"/>
        </w:rPr>
        <w:t>L'aquaculture est peu développée</w:t>
      </w:r>
    </w:p>
    <w:p w:rsidR="007F63D4" w:rsidRPr="007F63D4" w:rsidRDefault="007F63D4" w:rsidP="00C07F61">
      <w:pPr>
        <w:pStyle w:val="Paragraphedeliste"/>
        <w:numPr>
          <w:ilvl w:val="0"/>
          <w:numId w:val="1"/>
        </w:numPr>
        <w:spacing w:after="0" w:line="240" w:lineRule="auto"/>
        <w:ind w:left="357" w:hanging="357"/>
        <w:jc w:val="both"/>
        <w:rPr>
          <w:sz w:val="24"/>
          <w:szCs w:val="24"/>
          <w:lang w:val="fr-FR"/>
        </w:rPr>
      </w:pPr>
      <w:r w:rsidRPr="00B31E4F">
        <w:rPr>
          <w:rFonts w:cs="Arial"/>
          <w:color w:val="111111"/>
          <w:sz w:val="24"/>
          <w:szCs w:val="24"/>
          <w:shd w:val="clear" w:color="auto" w:fill="FFFFFF"/>
        </w:rPr>
        <w:t>la pêche artisanale joue un rôle important avec une contribution de près de 60% à la production nationale</w:t>
      </w:r>
      <w:r w:rsidR="00C07F61">
        <w:rPr>
          <w:rFonts w:cs="Arial"/>
          <w:color w:val="111111"/>
          <w:sz w:val="24"/>
          <w:szCs w:val="24"/>
          <w:shd w:val="clear" w:color="auto" w:fill="FFFFFF"/>
        </w:rPr>
        <w:t xml:space="preserve"> en 2017</w:t>
      </w:r>
    </w:p>
    <w:p w:rsidR="007F63D4" w:rsidRPr="00B31E4F" w:rsidRDefault="007F63D4" w:rsidP="007F63D4">
      <w:pPr>
        <w:pStyle w:val="Paragraphedeliste"/>
        <w:numPr>
          <w:ilvl w:val="0"/>
          <w:numId w:val="1"/>
        </w:numPr>
        <w:spacing w:after="0" w:line="240" w:lineRule="auto"/>
        <w:jc w:val="both"/>
        <w:rPr>
          <w:sz w:val="24"/>
          <w:szCs w:val="24"/>
          <w:lang w:val="fr-FR"/>
        </w:rPr>
      </w:pPr>
      <w:r w:rsidRPr="00B31E4F">
        <w:rPr>
          <w:sz w:val="24"/>
          <w:szCs w:val="24"/>
        </w:rPr>
        <w:t>La Côte d'Ivoire souffre gravement de la pêche illégale et de la pollution marine</w:t>
      </w:r>
    </w:p>
    <w:p w:rsidR="00B31E4F" w:rsidRPr="007F63D4" w:rsidRDefault="00B31E4F" w:rsidP="00BC19D3">
      <w:pPr>
        <w:pStyle w:val="Paragraphedeliste"/>
        <w:numPr>
          <w:ilvl w:val="0"/>
          <w:numId w:val="1"/>
        </w:numPr>
        <w:spacing w:after="0" w:line="240" w:lineRule="auto"/>
        <w:jc w:val="both"/>
        <w:rPr>
          <w:sz w:val="24"/>
          <w:szCs w:val="24"/>
          <w:lang w:val="fr-FR"/>
        </w:rPr>
      </w:pPr>
      <w:r w:rsidRPr="00B31E4F">
        <w:rPr>
          <w:sz w:val="24"/>
          <w:szCs w:val="24"/>
        </w:rPr>
        <w:t xml:space="preserve">la coopération pour établir un </w:t>
      </w:r>
      <w:r w:rsidR="00BC19D3">
        <w:rPr>
          <w:sz w:val="24"/>
          <w:szCs w:val="24"/>
        </w:rPr>
        <w:t>p</w:t>
      </w:r>
      <w:r w:rsidRPr="00B31E4F">
        <w:rPr>
          <w:sz w:val="24"/>
          <w:szCs w:val="24"/>
        </w:rPr>
        <w:t>lan d’</w:t>
      </w:r>
      <w:r w:rsidR="00BC19D3">
        <w:rPr>
          <w:sz w:val="24"/>
          <w:szCs w:val="24"/>
        </w:rPr>
        <w:t>a</w:t>
      </w:r>
      <w:r w:rsidRPr="00B31E4F">
        <w:rPr>
          <w:sz w:val="24"/>
          <w:szCs w:val="24"/>
        </w:rPr>
        <w:t xml:space="preserve">ction du </w:t>
      </w:r>
      <w:r w:rsidR="00BC19D3">
        <w:rPr>
          <w:sz w:val="24"/>
          <w:szCs w:val="24"/>
        </w:rPr>
        <w:t>d</w:t>
      </w:r>
      <w:r w:rsidRPr="00B31E4F">
        <w:rPr>
          <w:sz w:val="24"/>
          <w:szCs w:val="24"/>
        </w:rPr>
        <w:t>éveloppement de l’</w:t>
      </w:r>
      <w:r w:rsidR="00BC19D3">
        <w:rPr>
          <w:sz w:val="24"/>
          <w:szCs w:val="24"/>
        </w:rPr>
        <w:t>a</w:t>
      </w:r>
      <w:r w:rsidRPr="00B31E4F">
        <w:rPr>
          <w:sz w:val="24"/>
          <w:szCs w:val="24"/>
        </w:rPr>
        <w:t>quaculture dans les eaux continentales et les lagunes d’Abidjan</w:t>
      </w:r>
      <w:r w:rsidRPr="007F63D4">
        <w:rPr>
          <w:rFonts w:cs="Arial"/>
          <w:color w:val="111111"/>
          <w:sz w:val="24"/>
          <w:szCs w:val="24"/>
          <w:shd w:val="clear" w:color="auto" w:fill="FFFFFF"/>
        </w:rPr>
        <w:t> </w:t>
      </w:r>
    </w:p>
    <w:p w:rsidR="00B31E4F" w:rsidRPr="006A1687" w:rsidRDefault="00B31E4F" w:rsidP="007F63D4">
      <w:pPr>
        <w:pStyle w:val="Paragraphedeliste"/>
        <w:numPr>
          <w:ilvl w:val="0"/>
          <w:numId w:val="1"/>
        </w:numPr>
        <w:spacing w:after="0" w:line="240" w:lineRule="auto"/>
        <w:jc w:val="both"/>
        <w:rPr>
          <w:sz w:val="24"/>
          <w:szCs w:val="24"/>
          <w:lang w:val="fr-FR"/>
        </w:rPr>
      </w:pPr>
      <w:r w:rsidRPr="00B31E4F">
        <w:rPr>
          <w:sz w:val="24"/>
          <w:szCs w:val="24"/>
        </w:rPr>
        <w:t>La Côte d'Ivoire est le premier exportateur africain de conserves de thon, une activité de plus en plus menacée par l'épuisement des stocks mondiaux. Cette industrie compte deux principales sociétés privées exportatrices à capitaux étrangers (en régime de zone franche)</w:t>
      </w:r>
    </w:p>
    <w:p w:rsidR="006A1687" w:rsidRPr="00B31E4F" w:rsidRDefault="006A1687" w:rsidP="006A1687">
      <w:pPr>
        <w:pStyle w:val="Paragraphedeliste"/>
        <w:spacing w:after="0" w:line="240" w:lineRule="auto"/>
        <w:ind w:left="360"/>
        <w:rPr>
          <w:sz w:val="24"/>
          <w:szCs w:val="24"/>
          <w:lang w:val="fr-FR"/>
        </w:rPr>
      </w:pPr>
    </w:p>
    <w:p w:rsidR="00B31E4F" w:rsidRPr="00B37CAD" w:rsidRDefault="00B31E4F" w:rsidP="00B31E4F">
      <w:pPr>
        <w:spacing w:after="0" w:line="240" w:lineRule="auto"/>
        <w:rPr>
          <w:rFonts w:cstheme="minorHAnsi"/>
          <w:b/>
          <w:bCs/>
          <w:sz w:val="24"/>
          <w:szCs w:val="24"/>
          <w:u w:val="single"/>
          <w:lang w:val="fr-FR"/>
        </w:rPr>
      </w:pPr>
      <w:r w:rsidRPr="00B37CAD">
        <w:rPr>
          <w:rFonts w:cstheme="minorHAnsi"/>
          <w:b/>
          <w:bCs/>
          <w:sz w:val="24"/>
          <w:szCs w:val="24"/>
          <w:u w:val="single"/>
        </w:rPr>
        <w:t>Réglementation douanière</w:t>
      </w:r>
    </w:p>
    <w:p w:rsidR="00B31E4F" w:rsidRPr="00B37CAD" w:rsidRDefault="00B31E4F" w:rsidP="00B31E4F">
      <w:pPr>
        <w:pStyle w:val="Paragraphedeliste"/>
        <w:numPr>
          <w:ilvl w:val="0"/>
          <w:numId w:val="6"/>
        </w:numPr>
        <w:spacing w:after="0" w:line="240" w:lineRule="auto"/>
        <w:ind w:left="426" w:hanging="426"/>
        <w:rPr>
          <w:rFonts w:cstheme="minorHAnsi"/>
          <w:bCs/>
          <w:sz w:val="24"/>
          <w:szCs w:val="24"/>
          <w:lang w:val="fr-FR"/>
        </w:rPr>
      </w:pPr>
      <w:r w:rsidRPr="00B37CAD">
        <w:rPr>
          <w:rFonts w:cstheme="minorHAnsi"/>
          <w:bCs/>
          <w:sz w:val="24"/>
          <w:szCs w:val="24"/>
          <w:lang w:val="fr-FR"/>
        </w:rPr>
        <w:t>Position tarifaire : 03.03</w:t>
      </w:r>
    </w:p>
    <w:p w:rsidR="00B31E4F" w:rsidRDefault="00BC19D3" w:rsidP="00BC19D3">
      <w:pPr>
        <w:pStyle w:val="Paragraphedeliste"/>
        <w:numPr>
          <w:ilvl w:val="0"/>
          <w:numId w:val="6"/>
        </w:numPr>
        <w:spacing w:after="0" w:line="240" w:lineRule="auto"/>
        <w:ind w:left="426" w:hanging="426"/>
        <w:rPr>
          <w:rFonts w:cstheme="minorHAnsi"/>
          <w:bCs/>
          <w:sz w:val="24"/>
          <w:szCs w:val="24"/>
          <w:lang w:val="fr-FR"/>
        </w:rPr>
      </w:pPr>
      <w:r>
        <w:rPr>
          <w:rFonts w:cstheme="minorHAnsi"/>
          <w:bCs/>
          <w:sz w:val="24"/>
          <w:szCs w:val="24"/>
          <w:lang w:val="fr-FR"/>
        </w:rPr>
        <w:t>Taux de d</w:t>
      </w:r>
      <w:r w:rsidR="00B31E4F" w:rsidRPr="00B37CAD">
        <w:rPr>
          <w:rFonts w:cstheme="minorHAnsi"/>
          <w:bCs/>
          <w:sz w:val="24"/>
          <w:szCs w:val="24"/>
          <w:lang w:val="fr-FR"/>
        </w:rPr>
        <w:t>roit de douane appliqué : 10% (quelque soit le pays d’origine)</w:t>
      </w:r>
    </w:p>
    <w:p w:rsidR="00B31E4F" w:rsidRDefault="00B31E4F" w:rsidP="00BD0690"/>
    <w:p w:rsidR="00EA6686" w:rsidRPr="007403E7" w:rsidRDefault="007403E7" w:rsidP="00723AE9">
      <w:pPr>
        <w:rPr>
          <w:b/>
          <w:bCs/>
          <w:sz w:val="24"/>
          <w:szCs w:val="24"/>
          <w:lang w:val="fr-FR"/>
        </w:rPr>
      </w:pPr>
      <w:r w:rsidRPr="007403E7">
        <w:rPr>
          <w:b/>
          <w:bCs/>
          <w:sz w:val="24"/>
          <w:szCs w:val="24"/>
        </w:rPr>
        <w:t xml:space="preserve">N'hésitez pas </w:t>
      </w:r>
      <w:r w:rsidR="00723AE9">
        <w:rPr>
          <w:b/>
          <w:bCs/>
          <w:sz w:val="24"/>
          <w:szCs w:val="24"/>
        </w:rPr>
        <w:t>de</w:t>
      </w:r>
      <w:r w:rsidRPr="007403E7">
        <w:rPr>
          <w:b/>
          <w:bCs/>
          <w:sz w:val="24"/>
          <w:szCs w:val="24"/>
        </w:rPr>
        <w:t xml:space="preserve"> contacter </w:t>
      </w:r>
      <w:r w:rsidR="002F0FF9" w:rsidRPr="007403E7">
        <w:rPr>
          <w:b/>
          <w:bCs/>
          <w:sz w:val="24"/>
          <w:szCs w:val="24"/>
        </w:rPr>
        <w:t>votre RCT</w:t>
      </w:r>
      <w:r w:rsidRPr="007403E7">
        <w:rPr>
          <w:b/>
          <w:bCs/>
          <w:sz w:val="24"/>
          <w:szCs w:val="24"/>
        </w:rPr>
        <w:t xml:space="preserve"> à Abidjan</w:t>
      </w:r>
      <w:r w:rsidR="002F0FF9" w:rsidRPr="007403E7">
        <w:rPr>
          <w:b/>
          <w:bCs/>
          <w:sz w:val="24"/>
          <w:szCs w:val="24"/>
        </w:rPr>
        <w:t xml:space="preserve"> pour plus d'informations</w:t>
      </w:r>
    </w:p>
    <w:sectPr w:rsidR="00EA6686" w:rsidRPr="007403E7" w:rsidSect="009B20F4">
      <w:headerReference w:type="default" r:id="rId11"/>
      <w:footerReference w:type="default" r:id="rId12"/>
      <w:pgSz w:w="11906" w:h="16838"/>
      <w:pgMar w:top="1417" w:right="1417" w:bottom="1417" w:left="1417" w:header="708" w:footer="5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4B3" w:rsidRDefault="003304B3" w:rsidP="00363FDC">
      <w:pPr>
        <w:spacing w:after="0" w:line="240" w:lineRule="auto"/>
      </w:pPr>
      <w:r>
        <w:separator/>
      </w:r>
    </w:p>
  </w:endnote>
  <w:endnote w:type="continuationSeparator" w:id="1">
    <w:p w:rsidR="003304B3" w:rsidRDefault="003304B3" w:rsidP="00363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F4" w:rsidRPr="009B20F4" w:rsidRDefault="009B20F4">
    <w:pPr>
      <w:pStyle w:val="Pieddepage"/>
      <w:jc w:val="center"/>
      <w:rPr>
        <w:sz w:val="18"/>
        <w:szCs w:val="18"/>
      </w:rPr>
    </w:pPr>
    <w:r>
      <w:rPr>
        <w:sz w:val="18"/>
        <w:szCs w:val="18"/>
      </w:rPr>
      <w:t>[</w:t>
    </w:r>
    <w:sdt>
      <w:sdtPr>
        <w:rPr>
          <w:sz w:val="18"/>
          <w:szCs w:val="18"/>
        </w:rPr>
        <w:id w:val="1033924052"/>
        <w:docPartObj>
          <w:docPartGallery w:val="Page Numbers (Bottom of Page)"/>
          <w:docPartUnique/>
        </w:docPartObj>
      </w:sdtPr>
      <w:sdtContent>
        <w:r w:rsidR="00090BEC" w:rsidRPr="009B20F4">
          <w:rPr>
            <w:sz w:val="18"/>
            <w:szCs w:val="18"/>
          </w:rPr>
          <w:fldChar w:fldCharType="begin"/>
        </w:r>
        <w:r w:rsidRPr="009B20F4">
          <w:rPr>
            <w:sz w:val="18"/>
            <w:szCs w:val="18"/>
          </w:rPr>
          <w:instrText>PAGE   \* MERGEFORMAT</w:instrText>
        </w:r>
        <w:r w:rsidR="00090BEC" w:rsidRPr="009B20F4">
          <w:rPr>
            <w:sz w:val="18"/>
            <w:szCs w:val="18"/>
          </w:rPr>
          <w:fldChar w:fldCharType="separate"/>
        </w:r>
        <w:r w:rsidR="000F34F5" w:rsidRPr="000F34F5">
          <w:rPr>
            <w:noProof/>
            <w:sz w:val="18"/>
            <w:szCs w:val="18"/>
            <w:lang w:val="de-DE"/>
          </w:rPr>
          <w:t>1</w:t>
        </w:r>
        <w:r w:rsidR="00090BEC" w:rsidRPr="009B20F4">
          <w:rPr>
            <w:sz w:val="18"/>
            <w:szCs w:val="18"/>
          </w:rPr>
          <w:fldChar w:fldCharType="end"/>
        </w:r>
        <w:r>
          <w:rPr>
            <w:sz w:val="18"/>
            <w:szCs w:val="18"/>
          </w:rPr>
          <w:t>]</w:t>
        </w:r>
      </w:sdtContent>
    </w:sdt>
  </w:p>
  <w:p w:rsidR="009B20F4" w:rsidRPr="009B20F4" w:rsidRDefault="009B20F4">
    <w:pPr>
      <w:pStyle w:val="Pieddepage"/>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4B3" w:rsidRDefault="003304B3" w:rsidP="00363FDC">
      <w:pPr>
        <w:spacing w:after="0" w:line="240" w:lineRule="auto"/>
      </w:pPr>
      <w:r>
        <w:separator/>
      </w:r>
    </w:p>
  </w:footnote>
  <w:footnote w:type="continuationSeparator" w:id="1">
    <w:p w:rsidR="003304B3" w:rsidRDefault="003304B3" w:rsidP="00363F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DC" w:rsidRDefault="000A1E0E" w:rsidP="005E0843">
    <w:pPr>
      <w:pStyle w:val="En-tte"/>
      <w:tabs>
        <w:tab w:val="clear" w:pos="9072"/>
        <w:tab w:val="left" w:pos="4980"/>
      </w:tabs>
      <w:jc w:val="right"/>
    </w:pPr>
    <w:r>
      <w:tab/>
    </w:r>
    <w:r w:rsidR="009A1CC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95AB5"/>
    <w:multiLevelType w:val="hybridMultilevel"/>
    <w:tmpl w:val="E3E8D2A2"/>
    <w:lvl w:ilvl="0" w:tplc="4250854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4A17B0"/>
    <w:multiLevelType w:val="hybridMultilevel"/>
    <w:tmpl w:val="9036CD3A"/>
    <w:lvl w:ilvl="0" w:tplc="DA22F25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FC70862"/>
    <w:multiLevelType w:val="hybridMultilevel"/>
    <w:tmpl w:val="A724A6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183079"/>
    <w:multiLevelType w:val="hybridMultilevel"/>
    <w:tmpl w:val="C4F6B060"/>
    <w:lvl w:ilvl="0" w:tplc="7B74B6EC">
      <w:start w:val="18"/>
      <w:numFmt w:val="bullet"/>
      <w:lvlText w:val="─"/>
      <w:lvlJc w:val="left"/>
      <w:pPr>
        <w:ind w:left="360" w:hanging="360"/>
      </w:pPr>
      <w:rPr>
        <w:rFonts w:ascii="Calibri Light" w:eastAsiaTheme="minorHAnsi" w:hAnsi="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796B3EC6"/>
    <w:multiLevelType w:val="hybridMultilevel"/>
    <w:tmpl w:val="C9D6AE06"/>
    <w:lvl w:ilvl="0" w:tplc="7B74B6EC">
      <w:start w:val="18"/>
      <w:numFmt w:val="bullet"/>
      <w:lvlText w:val="─"/>
      <w:lvlJc w:val="left"/>
      <w:pPr>
        <w:ind w:left="720" w:hanging="360"/>
      </w:pPr>
      <w:rPr>
        <w:rFonts w:ascii="Calibri Light" w:eastAsiaTheme="minorHAnsi" w:hAnsi="Calibri Light"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D16E9B"/>
    <w:multiLevelType w:val="hybridMultilevel"/>
    <w:tmpl w:val="AB2A0278"/>
    <w:lvl w:ilvl="0" w:tplc="7B74B6EC">
      <w:start w:val="18"/>
      <w:numFmt w:val="bullet"/>
      <w:lvlText w:val="─"/>
      <w:lvlJc w:val="left"/>
      <w:pPr>
        <w:ind w:left="360" w:hanging="360"/>
      </w:pPr>
      <w:rPr>
        <w:rFonts w:ascii="Calibri Light" w:eastAsiaTheme="minorHAnsi" w:hAnsi="Calibri Light" w:hint="default"/>
        <w:color w:val="auto"/>
      </w:rPr>
    </w:lvl>
    <w:lvl w:ilvl="1" w:tplc="300C0003" w:tentative="1">
      <w:start w:val="1"/>
      <w:numFmt w:val="bullet"/>
      <w:lvlText w:val="o"/>
      <w:lvlJc w:val="left"/>
      <w:pPr>
        <w:ind w:left="1080" w:hanging="360"/>
      </w:pPr>
      <w:rPr>
        <w:rFonts w:ascii="Courier New" w:hAnsi="Courier New" w:cs="Courier New" w:hint="default"/>
      </w:rPr>
    </w:lvl>
    <w:lvl w:ilvl="2" w:tplc="300C0005" w:tentative="1">
      <w:start w:val="1"/>
      <w:numFmt w:val="bullet"/>
      <w:lvlText w:val=""/>
      <w:lvlJc w:val="left"/>
      <w:pPr>
        <w:ind w:left="1800" w:hanging="360"/>
      </w:pPr>
      <w:rPr>
        <w:rFonts w:ascii="Wingdings" w:hAnsi="Wingdings" w:hint="default"/>
      </w:rPr>
    </w:lvl>
    <w:lvl w:ilvl="3" w:tplc="300C0001" w:tentative="1">
      <w:start w:val="1"/>
      <w:numFmt w:val="bullet"/>
      <w:lvlText w:val=""/>
      <w:lvlJc w:val="left"/>
      <w:pPr>
        <w:ind w:left="2520" w:hanging="360"/>
      </w:pPr>
      <w:rPr>
        <w:rFonts w:ascii="Symbol" w:hAnsi="Symbol" w:hint="default"/>
      </w:rPr>
    </w:lvl>
    <w:lvl w:ilvl="4" w:tplc="300C0003" w:tentative="1">
      <w:start w:val="1"/>
      <w:numFmt w:val="bullet"/>
      <w:lvlText w:val="o"/>
      <w:lvlJc w:val="left"/>
      <w:pPr>
        <w:ind w:left="3240" w:hanging="360"/>
      </w:pPr>
      <w:rPr>
        <w:rFonts w:ascii="Courier New" w:hAnsi="Courier New" w:cs="Courier New" w:hint="default"/>
      </w:rPr>
    </w:lvl>
    <w:lvl w:ilvl="5" w:tplc="300C0005" w:tentative="1">
      <w:start w:val="1"/>
      <w:numFmt w:val="bullet"/>
      <w:lvlText w:val=""/>
      <w:lvlJc w:val="left"/>
      <w:pPr>
        <w:ind w:left="3960" w:hanging="360"/>
      </w:pPr>
      <w:rPr>
        <w:rFonts w:ascii="Wingdings" w:hAnsi="Wingdings" w:hint="default"/>
      </w:rPr>
    </w:lvl>
    <w:lvl w:ilvl="6" w:tplc="300C0001" w:tentative="1">
      <w:start w:val="1"/>
      <w:numFmt w:val="bullet"/>
      <w:lvlText w:val=""/>
      <w:lvlJc w:val="left"/>
      <w:pPr>
        <w:ind w:left="4680" w:hanging="360"/>
      </w:pPr>
      <w:rPr>
        <w:rFonts w:ascii="Symbol" w:hAnsi="Symbol" w:hint="default"/>
      </w:rPr>
    </w:lvl>
    <w:lvl w:ilvl="7" w:tplc="300C0003" w:tentative="1">
      <w:start w:val="1"/>
      <w:numFmt w:val="bullet"/>
      <w:lvlText w:val="o"/>
      <w:lvlJc w:val="left"/>
      <w:pPr>
        <w:ind w:left="5400" w:hanging="360"/>
      </w:pPr>
      <w:rPr>
        <w:rFonts w:ascii="Courier New" w:hAnsi="Courier New" w:cs="Courier New" w:hint="default"/>
      </w:rPr>
    </w:lvl>
    <w:lvl w:ilvl="8" w:tplc="300C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2B1EB3"/>
    <w:rsid w:val="00000958"/>
    <w:rsid w:val="000155D2"/>
    <w:rsid w:val="00020C39"/>
    <w:rsid w:val="00044FCD"/>
    <w:rsid w:val="00052C22"/>
    <w:rsid w:val="00056249"/>
    <w:rsid w:val="000806B1"/>
    <w:rsid w:val="0008358F"/>
    <w:rsid w:val="00090BEC"/>
    <w:rsid w:val="000A1E0E"/>
    <w:rsid w:val="000B191D"/>
    <w:rsid w:val="000B5A39"/>
    <w:rsid w:val="000F191A"/>
    <w:rsid w:val="000F34F5"/>
    <w:rsid w:val="000F6C47"/>
    <w:rsid w:val="001069A3"/>
    <w:rsid w:val="00111C54"/>
    <w:rsid w:val="001517A3"/>
    <w:rsid w:val="00166E34"/>
    <w:rsid w:val="0018614E"/>
    <w:rsid w:val="001933D4"/>
    <w:rsid w:val="001B5FB8"/>
    <w:rsid w:val="001C464E"/>
    <w:rsid w:val="001E4A42"/>
    <w:rsid w:val="001F29C5"/>
    <w:rsid w:val="00214020"/>
    <w:rsid w:val="00232897"/>
    <w:rsid w:val="00247095"/>
    <w:rsid w:val="00251504"/>
    <w:rsid w:val="002561A0"/>
    <w:rsid w:val="00261EC9"/>
    <w:rsid w:val="00291BA4"/>
    <w:rsid w:val="002B1EB3"/>
    <w:rsid w:val="002F0FF9"/>
    <w:rsid w:val="003252DE"/>
    <w:rsid w:val="003304B3"/>
    <w:rsid w:val="00363FDC"/>
    <w:rsid w:val="003640DF"/>
    <w:rsid w:val="003661F6"/>
    <w:rsid w:val="003771F3"/>
    <w:rsid w:val="003868F5"/>
    <w:rsid w:val="00393672"/>
    <w:rsid w:val="003D0A7C"/>
    <w:rsid w:val="003E0CF7"/>
    <w:rsid w:val="00424C01"/>
    <w:rsid w:val="0045575A"/>
    <w:rsid w:val="0047529C"/>
    <w:rsid w:val="004A7427"/>
    <w:rsid w:val="004C0690"/>
    <w:rsid w:val="004D25D6"/>
    <w:rsid w:val="004D2E7E"/>
    <w:rsid w:val="005112D3"/>
    <w:rsid w:val="0051677B"/>
    <w:rsid w:val="00550939"/>
    <w:rsid w:val="00553014"/>
    <w:rsid w:val="00555685"/>
    <w:rsid w:val="005877A2"/>
    <w:rsid w:val="005D1690"/>
    <w:rsid w:val="005D2CCE"/>
    <w:rsid w:val="005E0843"/>
    <w:rsid w:val="005E54DB"/>
    <w:rsid w:val="005F1015"/>
    <w:rsid w:val="005F5252"/>
    <w:rsid w:val="00602CC4"/>
    <w:rsid w:val="006063DC"/>
    <w:rsid w:val="00621D46"/>
    <w:rsid w:val="00641A04"/>
    <w:rsid w:val="00650E1A"/>
    <w:rsid w:val="0065467A"/>
    <w:rsid w:val="0068040E"/>
    <w:rsid w:val="006A1687"/>
    <w:rsid w:val="006B0992"/>
    <w:rsid w:val="006B7E0B"/>
    <w:rsid w:val="00723078"/>
    <w:rsid w:val="00723AE9"/>
    <w:rsid w:val="007358E3"/>
    <w:rsid w:val="007403E7"/>
    <w:rsid w:val="00746EDA"/>
    <w:rsid w:val="007508C7"/>
    <w:rsid w:val="00752D68"/>
    <w:rsid w:val="00797B73"/>
    <w:rsid w:val="007A3C38"/>
    <w:rsid w:val="007B54D3"/>
    <w:rsid w:val="007C10FB"/>
    <w:rsid w:val="007F63D4"/>
    <w:rsid w:val="008079F5"/>
    <w:rsid w:val="00813026"/>
    <w:rsid w:val="008269DB"/>
    <w:rsid w:val="00830263"/>
    <w:rsid w:val="0086252A"/>
    <w:rsid w:val="008766B3"/>
    <w:rsid w:val="00897036"/>
    <w:rsid w:val="008979A9"/>
    <w:rsid w:val="008C3D69"/>
    <w:rsid w:val="008E3119"/>
    <w:rsid w:val="008F2A46"/>
    <w:rsid w:val="00905C6E"/>
    <w:rsid w:val="00913B84"/>
    <w:rsid w:val="0092028F"/>
    <w:rsid w:val="00954E65"/>
    <w:rsid w:val="009603FD"/>
    <w:rsid w:val="009A1CC5"/>
    <w:rsid w:val="009B20F4"/>
    <w:rsid w:val="009B529C"/>
    <w:rsid w:val="009D29BD"/>
    <w:rsid w:val="009F68FD"/>
    <w:rsid w:val="00A0443E"/>
    <w:rsid w:val="00A21271"/>
    <w:rsid w:val="00A32EC4"/>
    <w:rsid w:val="00A47582"/>
    <w:rsid w:val="00A521A3"/>
    <w:rsid w:val="00A75830"/>
    <w:rsid w:val="00A92932"/>
    <w:rsid w:val="00AC111A"/>
    <w:rsid w:val="00AF0976"/>
    <w:rsid w:val="00AF6556"/>
    <w:rsid w:val="00B00567"/>
    <w:rsid w:val="00B02197"/>
    <w:rsid w:val="00B04068"/>
    <w:rsid w:val="00B20411"/>
    <w:rsid w:val="00B306DB"/>
    <w:rsid w:val="00B30C8E"/>
    <w:rsid w:val="00B31E4F"/>
    <w:rsid w:val="00B365AB"/>
    <w:rsid w:val="00B37CAD"/>
    <w:rsid w:val="00B473FC"/>
    <w:rsid w:val="00B65CF4"/>
    <w:rsid w:val="00B67969"/>
    <w:rsid w:val="00B74A69"/>
    <w:rsid w:val="00B8084B"/>
    <w:rsid w:val="00BC19D3"/>
    <w:rsid w:val="00BC6DE0"/>
    <w:rsid w:val="00BD0690"/>
    <w:rsid w:val="00BD31E9"/>
    <w:rsid w:val="00BF2C98"/>
    <w:rsid w:val="00C07F61"/>
    <w:rsid w:val="00C32098"/>
    <w:rsid w:val="00C5240C"/>
    <w:rsid w:val="00C5433F"/>
    <w:rsid w:val="00CA1263"/>
    <w:rsid w:val="00CA4EEA"/>
    <w:rsid w:val="00CA70D9"/>
    <w:rsid w:val="00CB781B"/>
    <w:rsid w:val="00CC1F2B"/>
    <w:rsid w:val="00CD3B2D"/>
    <w:rsid w:val="00CF1FAF"/>
    <w:rsid w:val="00CF5764"/>
    <w:rsid w:val="00D0126A"/>
    <w:rsid w:val="00D3627F"/>
    <w:rsid w:val="00D86DFD"/>
    <w:rsid w:val="00D9037C"/>
    <w:rsid w:val="00DB37E2"/>
    <w:rsid w:val="00DC5428"/>
    <w:rsid w:val="00DF3550"/>
    <w:rsid w:val="00E06BFA"/>
    <w:rsid w:val="00E25432"/>
    <w:rsid w:val="00E82A3D"/>
    <w:rsid w:val="00EA6686"/>
    <w:rsid w:val="00EB58E2"/>
    <w:rsid w:val="00EB715C"/>
    <w:rsid w:val="00F01C13"/>
    <w:rsid w:val="00F0567D"/>
    <w:rsid w:val="00F1198A"/>
    <w:rsid w:val="00F47CC2"/>
    <w:rsid w:val="00F5587E"/>
    <w:rsid w:val="00F7769F"/>
    <w:rsid w:val="00F77987"/>
    <w:rsid w:val="00F86782"/>
    <w:rsid w:val="00FB09F7"/>
    <w:rsid w:val="00FC13BD"/>
    <w:rsid w:val="00FC60CE"/>
    <w:rsid w:val="00FD11B4"/>
    <w:rsid w:val="00FD5347"/>
    <w:rsid w:val="00FD5C63"/>
    <w:rsid w:val="00FF05B6"/>
    <w:rsid w:val="00FF3293"/>
    <w:rsid w:val="00FF4B7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B1EB3"/>
    <w:rPr>
      <w:b/>
      <w:bCs/>
    </w:rPr>
  </w:style>
  <w:style w:type="paragraph" w:styleId="Paragraphedeliste">
    <w:name w:val="List Paragraph"/>
    <w:basedOn w:val="Normal"/>
    <w:uiPriority w:val="34"/>
    <w:qFormat/>
    <w:rsid w:val="002B1EB3"/>
    <w:pPr>
      <w:ind w:left="720"/>
      <w:contextualSpacing/>
    </w:pPr>
  </w:style>
  <w:style w:type="table" w:styleId="Grilledutableau">
    <w:name w:val="Table Grid"/>
    <w:basedOn w:val="TableauNormal"/>
    <w:uiPriority w:val="39"/>
    <w:rsid w:val="00650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uiPriority w:val="20"/>
    <w:qFormat/>
    <w:rsid w:val="00E82A3D"/>
    <w:rPr>
      <w:i/>
      <w:iCs/>
    </w:rPr>
  </w:style>
  <w:style w:type="character" w:styleId="Lienhypertexte">
    <w:name w:val="Hyperlink"/>
    <w:basedOn w:val="Policepardfaut"/>
    <w:uiPriority w:val="99"/>
    <w:unhideWhenUsed/>
    <w:rsid w:val="001B5FB8"/>
    <w:rPr>
      <w:color w:val="0000FF"/>
      <w:u w:val="single"/>
    </w:rPr>
  </w:style>
  <w:style w:type="paragraph" w:styleId="Titre">
    <w:name w:val="Title"/>
    <w:basedOn w:val="Normal"/>
    <w:next w:val="Normal"/>
    <w:link w:val="TitreCar"/>
    <w:uiPriority w:val="10"/>
    <w:qFormat/>
    <w:rsid w:val="00363FD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363FDC"/>
    <w:rPr>
      <w:rFonts w:asciiTheme="majorHAnsi" w:eastAsiaTheme="majorEastAsia" w:hAnsiTheme="majorHAnsi" w:cstheme="majorBidi"/>
      <w:color w:val="323E4F" w:themeColor="text2" w:themeShade="BF"/>
      <w:spacing w:val="5"/>
      <w:kern w:val="28"/>
      <w:sz w:val="52"/>
      <w:szCs w:val="52"/>
    </w:rPr>
  </w:style>
  <w:style w:type="paragraph" w:styleId="En-tte">
    <w:name w:val="header"/>
    <w:basedOn w:val="Normal"/>
    <w:link w:val="En-tteCar"/>
    <w:uiPriority w:val="99"/>
    <w:unhideWhenUsed/>
    <w:rsid w:val="00363FDC"/>
    <w:pPr>
      <w:tabs>
        <w:tab w:val="center" w:pos="4536"/>
        <w:tab w:val="right" w:pos="9072"/>
      </w:tabs>
      <w:spacing w:after="0" w:line="240" w:lineRule="auto"/>
    </w:pPr>
  </w:style>
  <w:style w:type="character" w:customStyle="1" w:styleId="En-tteCar">
    <w:name w:val="En-tête Car"/>
    <w:basedOn w:val="Policepardfaut"/>
    <w:link w:val="En-tte"/>
    <w:uiPriority w:val="99"/>
    <w:rsid w:val="00363FDC"/>
  </w:style>
  <w:style w:type="paragraph" w:styleId="Pieddepage">
    <w:name w:val="footer"/>
    <w:basedOn w:val="Normal"/>
    <w:link w:val="PieddepageCar"/>
    <w:uiPriority w:val="99"/>
    <w:unhideWhenUsed/>
    <w:rsid w:val="00363F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FDC"/>
  </w:style>
  <w:style w:type="paragraph" w:styleId="Textedebulles">
    <w:name w:val="Balloon Text"/>
    <w:basedOn w:val="Normal"/>
    <w:link w:val="TextedebullesCar"/>
    <w:uiPriority w:val="99"/>
    <w:semiHidden/>
    <w:unhideWhenUsed/>
    <w:rsid w:val="00363F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FDC"/>
    <w:rPr>
      <w:rFonts w:ascii="Tahoma" w:hAnsi="Tahoma" w:cs="Tahoma"/>
      <w:sz w:val="16"/>
      <w:szCs w:val="16"/>
    </w:rPr>
  </w:style>
  <w:style w:type="character" w:customStyle="1" w:styleId="UnresolvedMention">
    <w:name w:val="Unresolved Mention"/>
    <w:basedOn w:val="Policepardfaut"/>
    <w:uiPriority w:val="99"/>
    <w:semiHidden/>
    <w:unhideWhenUsed/>
    <w:rsid w:val="00BC6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148923">
      <w:bodyDiv w:val="1"/>
      <w:marLeft w:val="0"/>
      <w:marRight w:val="0"/>
      <w:marTop w:val="0"/>
      <w:marBottom w:val="0"/>
      <w:divBdr>
        <w:top w:val="none" w:sz="0" w:space="0" w:color="auto"/>
        <w:left w:val="none" w:sz="0" w:space="0" w:color="auto"/>
        <w:bottom w:val="none" w:sz="0" w:space="0" w:color="auto"/>
        <w:right w:val="none" w:sz="0" w:space="0" w:color="auto"/>
      </w:divBdr>
    </w:div>
    <w:div w:id="10003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tunisiaexport.abidjan@aviso.ci"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ppe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de-DE" sz="1400" b="0" i="0" u="none" strike="noStrike" kern="1200" spc="0" baseline="0">
                <a:solidFill>
                  <a:sysClr val="windowText" lastClr="000000">
                    <a:lumMod val="65000"/>
                    <a:lumOff val="35000"/>
                  </a:sysClr>
                </a:solidFill>
                <a:latin typeface="+mn-lt"/>
                <a:ea typeface="+mn-ea"/>
                <a:cs typeface="+mn-cs"/>
              </a:defRPr>
            </a:pPr>
            <a:r>
              <a:rPr lang="fr-FR" sz="1000" b="0" u="none">
                <a:effectLst/>
                <a:latin typeface="+mn-lt"/>
              </a:rPr>
              <a:t>Evolution des importations et de la production / 2012</a:t>
            </a:r>
            <a:r>
              <a:rPr lang="fr-FR" sz="1000" b="0" u="none" baseline="0">
                <a:effectLst/>
                <a:latin typeface="+mn-lt"/>
              </a:rPr>
              <a:t> - 2019 / tonnes de poisson congelé</a:t>
            </a:r>
            <a:endParaRPr lang="de-DE" sz="1000" b="0" u="none">
              <a:effectLst/>
              <a:latin typeface="+mn-lt"/>
            </a:endParaRPr>
          </a:p>
        </c:rich>
      </c:tx>
      <c:spPr>
        <a:noFill/>
        <a:ln>
          <a:noFill/>
        </a:ln>
        <a:effectLst/>
      </c:spPr>
    </c:title>
    <c:plotArea>
      <c:layout/>
      <c:lineChart>
        <c:grouping val="standard"/>
        <c:ser>
          <c:idx val="0"/>
          <c:order val="0"/>
          <c:tx>
            <c:strRef>
              <c:f>Tabelle1!$B$1</c:f>
              <c:strCache>
                <c:ptCount val="1"/>
                <c:pt idx="0">
                  <c:v>Importation en tonne</c:v>
                </c:pt>
              </c:strCache>
            </c:strRef>
          </c:tx>
          <c:spPr>
            <a:ln w="57150" cap="rnd">
              <a:solidFill>
                <a:srgbClr val="EB89A7"/>
              </a:solidFill>
              <a:round/>
            </a:ln>
            <a:effectLst/>
          </c:spPr>
          <c:marker>
            <c:symbol val="none"/>
          </c:marker>
          <c:dLbls>
            <c:dLbl>
              <c:idx val="1"/>
              <c:layout>
                <c:manualLayout>
                  <c:x val="-5.2332195676905592E-2"/>
                  <c:y val="4.761904761904752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51D-4A1D-AF2D-D3A77B7D1957}"/>
                </c:ext>
              </c:extLst>
            </c:dLbl>
            <c:dLbl>
              <c:idx val="4"/>
              <c:layout>
                <c:manualLayout>
                  <c:x val="-5.4607508532423306E-2"/>
                  <c:y val="5.71428571428571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51D-4A1D-AF2D-D3A77B7D1957}"/>
                </c:ext>
              </c:extLst>
            </c:dLbl>
            <c:dLbl>
              <c:idx val="6"/>
              <c:layout>
                <c:manualLayout>
                  <c:x val="-4.5506257110352723E-3"/>
                  <c:y val="3.33333333333333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51D-4A1D-AF2D-D3A77B7D1957}"/>
                </c:ext>
              </c:extLst>
            </c:dLbl>
            <c:dLbl>
              <c:idx val="7"/>
              <c:layout>
                <c:manualLayout>
                  <c:x val="-3.4129692832764506E-2"/>
                  <c:y val="-4.7619047619047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51D-4A1D-AF2D-D3A77B7D1957}"/>
                </c:ext>
              </c:extLst>
            </c:dLbl>
            <c:delete val="1"/>
            <c:extLst xmlns:c16r2="http://schemas.microsoft.com/office/drawing/2015/06/chart">
              <c:ext xmlns:c15="http://schemas.microsoft.com/office/drawing/2012/chart" uri="{CE6537A1-D6FC-4f65-9D91-7224C49458BB}">
                <c15:showLeaderLines val="1"/>
              </c:ext>
            </c:extLst>
          </c:dLbls>
          <c:cat>
            <c:strRef>
              <c:f>Tabelle1!$A$2:$A$9</c:f>
              <c:strCache>
                <c:ptCount val="8"/>
                <c:pt idx="0">
                  <c:v>2012</c:v>
                </c:pt>
                <c:pt idx="1">
                  <c:v>2013</c:v>
                </c:pt>
                <c:pt idx="2">
                  <c:v>2014</c:v>
                </c:pt>
                <c:pt idx="3">
                  <c:v>2015</c:v>
                </c:pt>
                <c:pt idx="4">
                  <c:v>2016</c:v>
                </c:pt>
                <c:pt idx="5">
                  <c:v>2017</c:v>
                </c:pt>
                <c:pt idx="6">
                  <c:v>2018</c:v>
                </c:pt>
                <c:pt idx="7">
                  <c:v>2019*</c:v>
                </c:pt>
              </c:strCache>
            </c:strRef>
          </c:cat>
          <c:val>
            <c:numRef>
              <c:f>Tabelle1!$B$2:$B$9</c:f>
              <c:numCache>
                <c:formatCode>#,##0</c:formatCode>
                <c:ptCount val="8"/>
                <c:pt idx="0">
                  <c:v>359000</c:v>
                </c:pt>
                <c:pt idx="1">
                  <c:v>262000</c:v>
                </c:pt>
                <c:pt idx="2">
                  <c:v>271000</c:v>
                </c:pt>
                <c:pt idx="3">
                  <c:v>354000</c:v>
                </c:pt>
                <c:pt idx="4">
                  <c:v>374000</c:v>
                </c:pt>
                <c:pt idx="5">
                  <c:v>321000</c:v>
                </c:pt>
                <c:pt idx="6">
                  <c:v>546000</c:v>
                </c:pt>
                <c:pt idx="7">
                  <c:v>650000</c:v>
                </c:pt>
              </c:numCache>
            </c:numRef>
          </c:val>
          <c:extLst xmlns:c16r2="http://schemas.microsoft.com/office/drawing/2015/06/chart">
            <c:ext xmlns:c16="http://schemas.microsoft.com/office/drawing/2014/chart" uri="{C3380CC4-5D6E-409C-BE32-E72D297353CC}">
              <c16:uniqueId val="{00000000-18EA-4D0C-BE50-6E851E084A82}"/>
            </c:ext>
          </c:extLst>
        </c:ser>
        <c:ser>
          <c:idx val="1"/>
          <c:order val="1"/>
          <c:tx>
            <c:strRef>
              <c:f>Tabelle1!$C$1</c:f>
              <c:strCache>
                <c:ptCount val="1"/>
                <c:pt idx="0">
                  <c:v>Production locale en tonne</c:v>
                </c:pt>
              </c:strCache>
            </c:strRef>
          </c:tx>
          <c:spPr>
            <a:ln w="57150" cap="rnd">
              <a:solidFill>
                <a:srgbClr val="C00000"/>
              </a:solidFill>
              <a:round/>
            </a:ln>
            <a:effectLst/>
          </c:spPr>
          <c:marker>
            <c:symbol val="none"/>
          </c:marker>
          <c:cat>
            <c:strRef>
              <c:f>Tabelle1!$A$2:$A$9</c:f>
              <c:strCache>
                <c:ptCount val="8"/>
                <c:pt idx="0">
                  <c:v>2012</c:v>
                </c:pt>
                <c:pt idx="1">
                  <c:v>2013</c:v>
                </c:pt>
                <c:pt idx="2">
                  <c:v>2014</c:v>
                </c:pt>
                <c:pt idx="3">
                  <c:v>2015</c:v>
                </c:pt>
                <c:pt idx="4">
                  <c:v>2016</c:v>
                </c:pt>
                <c:pt idx="5">
                  <c:v>2017</c:v>
                </c:pt>
                <c:pt idx="6">
                  <c:v>2018</c:v>
                </c:pt>
                <c:pt idx="7">
                  <c:v>2019*</c:v>
                </c:pt>
              </c:strCache>
            </c:strRef>
          </c:cat>
          <c:val>
            <c:numRef>
              <c:f>Tabelle1!$C$2:$C$9</c:f>
              <c:numCache>
                <c:formatCode>#,##0</c:formatCode>
                <c:ptCount val="8"/>
                <c:pt idx="0">
                  <c:v>50200</c:v>
                </c:pt>
                <c:pt idx="1">
                  <c:v>65800</c:v>
                </c:pt>
                <c:pt idx="2">
                  <c:v>79300</c:v>
                </c:pt>
                <c:pt idx="3">
                  <c:v>69000</c:v>
                </c:pt>
                <c:pt idx="4">
                  <c:v>71000</c:v>
                </c:pt>
                <c:pt idx="5">
                  <c:v>68000</c:v>
                </c:pt>
                <c:pt idx="6">
                  <c:v>78000</c:v>
                </c:pt>
                <c:pt idx="7">
                  <c:v>80000</c:v>
                </c:pt>
              </c:numCache>
            </c:numRef>
          </c:val>
          <c:extLst xmlns:c16r2="http://schemas.microsoft.com/office/drawing/2015/06/chart">
            <c:ext xmlns:c16="http://schemas.microsoft.com/office/drawing/2014/chart" uri="{C3380CC4-5D6E-409C-BE32-E72D297353CC}">
              <c16:uniqueId val="{00000001-18EA-4D0C-BE50-6E851E084A82}"/>
            </c:ext>
          </c:extLst>
        </c:ser>
        <c:marker val="1"/>
        <c:axId val="59763328"/>
        <c:axId val="59847040"/>
      </c:lineChart>
      <c:catAx>
        <c:axId val="597633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de-DE" sz="900" b="0" i="0" u="none" strike="noStrike" kern="1200" baseline="0">
                <a:solidFill>
                  <a:schemeClr val="tx1">
                    <a:lumMod val="65000"/>
                    <a:lumOff val="35000"/>
                  </a:schemeClr>
                </a:solidFill>
                <a:latin typeface="+mn-lt"/>
                <a:ea typeface="+mn-ea"/>
                <a:cs typeface="+mn-cs"/>
              </a:defRPr>
            </a:pPr>
            <a:endParaRPr lang="fr-FR"/>
          </a:p>
        </c:txPr>
        <c:crossAx val="59847040"/>
        <c:crosses val="autoZero"/>
        <c:auto val="1"/>
        <c:lblAlgn val="ctr"/>
        <c:lblOffset val="100"/>
      </c:catAx>
      <c:valAx>
        <c:axId val="59847040"/>
        <c:scaling>
          <c:orientation val="minMax"/>
        </c:scaling>
        <c:axPos val="l"/>
        <c:numFmt formatCode="#,##0" sourceLinked="1"/>
        <c:majorTickMark val="none"/>
        <c:tickLblPos val="nextTo"/>
        <c:spPr>
          <a:noFill/>
          <a:ln>
            <a:noFill/>
          </a:ln>
          <a:effectLst/>
        </c:spPr>
        <c:txPr>
          <a:bodyPr rot="-60000000" spcFirstLastPara="1" vertOverflow="ellipsis" vert="horz" wrap="square" anchor="ctr" anchorCtr="1"/>
          <a:lstStyle/>
          <a:p>
            <a:pPr>
              <a:defRPr lang="de-DE" sz="1050" b="0" i="0" u="none" strike="noStrike" kern="1200" baseline="0">
                <a:solidFill>
                  <a:schemeClr val="tx1">
                    <a:lumMod val="65000"/>
                    <a:lumOff val="35000"/>
                  </a:schemeClr>
                </a:solidFill>
                <a:latin typeface="+mn-lt"/>
                <a:ea typeface="+mn-ea"/>
                <a:cs typeface="+mn-cs"/>
              </a:defRPr>
            </a:pPr>
            <a:endParaRPr lang="fr-FR"/>
          </a:p>
        </c:txPr>
        <c:crossAx val="597633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de-DE" sz="1400" b="0" i="0" u="none" strike="noStrike" kern="1200" baseline="0">
                <a:solidFill>
                  <a:schemeClr val="tx1">
                    <a:lumMod val="65000"/>
                    <a:lumOff val="35000"/>
                  </a:schemeClr>
                </a:solidFill>
                <a:latin typeface="+mn-lt"/>
                <a:ea typeface="+mn-ea"/>
                <a:cs typeface="+mn-cs"/>
              </a:defRPr>
            </a:pPr>
            <a:endParaRPr lang="fr-FR"/>
          </a:p>
        </c:txPr>
      </c:legendEntry>
      <c:legendEntry>
        <c:idx val="1"/>
        <c:txPr>
          <a:bodyPr rot="0" spcFirstLastPara="1" vertOverflow="ellipsis" vert="horz" wrap="square" anchor="ctr" anchorCtr="1"/>
          <a:lstStyle/>
          <a:p>
            <a:pPr>
              <a:defRPr lang="de-DE" sz="1400" b="0" i="0" u="none" strike="noStrike" kern="1200" baseline="0">
                <a:solidFill>
                  <a:schemeClr val="tx1">
                    <a:lumMod val="65000"/>
                    <a:lumOff val="35000"/>
                  </a:schemeClr>
                </a:solidFill>
                <a:latin typeface="+mn-lt"/>
                <a:ea typeface="+mn-ea"/>
                <a:cs typeface="+mn-cs"/>
              </a:defRPr>
            </a:pPr>
            <a:endParaRPr lang="fr-FR"/>
          </a:p>
        </c:txPr>
      </c:legendEntry>
      <c:spPr>
        <a:noFill/>
        <a:ln>
          <a:noFill/>
        </a:ln>
        <a:effectLst/>
      </c:spPr>
      <c:txPr>
        <a:bodyPr rot="0" spcFirstLastPara="1" vertOverflow="ellipsis" vert="horz" wrap="square" anchor="ctr" anchorCtr="1"/>
        <a:lstStyle/>
        <a:p>
          <a:pPr>
            <a:defRPr lang="de-DE"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25B0-A2CB-4C69-B0FA-BC38CD0A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544</Words>
  <Characters>2992</Characters>
  <Application>Microsoft Office Word</Application>
  <DocSecurity>0</DocSecurity>
  <Lines>24</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RCT</cp:lastModifiedBy>
  <cp:revision>31</cp:revision>
  <dcterms:created xsi:type="dcterms:W3CDTF">2020-05-16T12:47:00Z</dcterms:created>
  <dcterms:modified xsi:type="dcterms:W3CDTF">2020-06-15T12:53:00Z</dcterms:modified>
</cp:coreProperties>
</file>