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8F" w:rsidRDefault="003A57B4">
      <w:r>
        <w:rPr>
          <w:noProof/>
        </w:rPr>
        <w:drawing>
          <wp:inline distT="0" distB="0" distL="0" distR="0">
            <wp:extent cx="5486400" cy="2743200"/>
            <wp:effectExtent l="0" t="0" r="0" b="0"/>
            <wp:docPr id="1" name="Image 1" descr="PVP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P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3D" w:rsidRPr="00501C57" w:rsidRDefault="00676E3D" w:rsidP="00676E3D">
      <w:pPr>
        <w:jc w:val="center"/>
        <w:rPr>
          <w:b/>
          <w:bCs/>
          <w:u w:val="single"/>
        </w:rPr>
      </w:pPr>
      <w:r w:rsidRPr="00501C57">
        <w:rPr>
          <w:b/>
          <w:bCs/>
          <w:u w:val="single"/>
        </w:rPr>
        <w:t>FICHE SALON</w:t>
      </w:r>
    </w:p>
    <w:p w:rsidR="00676E3D" w:rsidRPr="00676E3D" w:rsidRDefault="00676E3D" w:rsidP="00676E3D">
      <w:pPr>
        <w:jc w:val="center"/>
        <w:rPr>
          <w:b/>
          <w:bCs/>
        </w:rPr>
      </w:pPr>
      <w:r w:rsidRPr="00676E3D">
        <w:rPr>
          <w:b/>
          <w:bCs/>
        </w:rPr>
        <w:t>PREMIERE VISION MANUFACTURING</w:t>
      </w:r>
    </w:p>
    <w:p w:rsidR="00676E3D" w:rsidRPr="00676E3D" w:rsidRDefault="00676E3D" w:rsidP="00676E3D">
      <w:pPr>
        <w:jc w:val="center"/>
        <w:rPr>
          <w:b/>
          <w:bCs/>
        </w:rPr>
      </w:pPr>
      <w:r w:rsidRPr="00676E3D">
        <w:rPr>
          <w:b/>
          <w:bCs/>
        </w:rPr>
        <w:t>PREMIERE VISION ACCESSORIES</w:t>
      </w:r>
    </w:p>
    <w:p w:rsidR="00676E3D" w:rsidRDefault="00676E3D" w:rsidP="00676E3D">
      <w:pPr>
        <w:jc w:val="center"/>
        <w:rPr>
          <w:b/>
          <w:bCs/>
        </w:rPr>
      </w:pPr>
      <w:r w:rsidRPr="00676E3D">
        <w:rPr>
          <w:b/>
          <w:bCs/>
        </w:rPr>
        <w:t>PREMIERE VISION LEATHER</w:t>
      </w:r>
    </w:p>
    <w:p w:rsidR="00501C57" w:rsidRDefault="00501C57" w:rsidP="00501C57">
      <w:pPr>
        <w:jc w:val="center"/>
      </w:pPr>
      <w:r>
        <w:rPr>
          <w:b/>
          <w:bCs/>
        </w:rPr>
        <w:t xml:space="preserve">19-21 Septembre 2018/ </w:t>
      </w:r>
      <w:r w:rsidRPr="00501C57">
        <w:rPr>
          <w:b/>
          <w:bCs/>
        </w:rPr>
        <w:t>Parc d’Expositions – Paris Nord Villepinte</w:t>
      </w:r>
    </w:p>
    <w:p w:rsidR="00676E3D" w:rsidRDefault="00676E3D"/>
    <w:p w:rsidR="005E11F3" w:rsidRDefault="005E11F3" w:rsidP="005E11F3">
      <w:pPr>
        <w:pStyle w:val="Titre1"/>
        <w:shd w:val="clear" w:color="auto" w:fill="000000"/>
        <w:spacing w:before="0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Première Vision Paris</w:t>
      </w:r>
    </w:p>
    <w:p w:rsidR="005E11F3" w:rsidRDefault="005E11F3" w:rsidP="005E11F3">
      <w:pPr>
        <w:rPr>
          <w:rFonts w:ascii="Arial" w:hAnsi="Arial" w:cs="Arial"/>
          <w:color w:val="000000"/>
          <w:shd w:val="clear" w:color="auto" w:fill="FFFFFF"/>
        </w:rPr>
      </w:pPr>
    </w:p>
    <w:p w:rsidR="00676E3D" w:rsidRPr="005E11F3" w:rsidRDefault="005E11F3" w:rsidP="000B6A2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Pendant 3 jours, 2 fois par an, à Paris Nord Villepinte, les six métiers majeurs des matières et services à destination de la mode mondiale donnent rendez-vous à Paris, haut lieu de la mode. 6 Halls d’exposition avec </w:t>
      </w:r>
      <w:hyperlink r:id="rId8" w:history="1">
        <w:r w:rsidRPr="005E11F3">
          <w:t>1960 exposants</w:t>
        </w:r>
        <w:r>
          <w:t xml:space="preserve"> </w:t>
        </w:r>
        <w:r>
          <w:rPr>
            <w:rFonts w:ascii="Arial" w:hAnsi="Arial" w:cs="Arial"/>
            <w:color w:val="000000"/>
            <w:shd w:val="clear" w:color="auto" w:fill="FFFFFF"/>
          </w:rPr>
          <w:t xml:space="preserve">en provenance de la zone </w:t>
        </w:r>
        <w:proofErr w:type="spellStart"/>
        <w:r>
          <w:rPr>
            <w:rFonts w:ascii="Arial" w:hAnsi="Arial" w:cs="Arial"/>
            <w:color w:val="000000"/>
            <w:shd w:val="clear" w:color="auto" w:fill="FFFFFF"/>
          </w:rPr>
          <w:t>Euromed</w:t>
        </w:r>
        <w:proofErr w:type="spellEnd"/>
        <w:r>
          <w:rPr>
            <w:rFonts w:ascii="Arial" w:hAnsi="Arial" w:cs="Arial"/>
            <w:color w:val="000000"/>
            <w:shd w:val="clear" w:color="auto" w:fill="FFFFFF"/>
          </w:rPr>
          <w:t>, de l’Océan Indien et</w:t>
        </w:r>
        <w:r w:rsidRPr="005E11F3">
          <w:rPr>
            <w:rFonts w:ascii="Arial" w:hAnsi="Arial" w:cs="Arial"/>
            <w:color w:val="000000"/>
            <w:shd w:val="clear" w:color="auto" w:fill="FFFFFF"/>
          </w:rPr>
          <w:t xml:space="preserve"> </w:t>
        </w:r>
        <w:r>
          <w:rPr>
            <w:rFonts w:ascii="Arial" w:hAnsi="Arial" w:cs="Arial"/>
            <w:color w:val="000000"/>
            <w:shd w:val="clear" w:color="auto" w:fill="FFFFFF"/>
          </w:rPr>
          <w:t>de l’Asie pacifique</w:t>
        </w:r>
        <w:r w:rsidRPr="005E11F3">
          <w:t>.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fils (</w:t>
      </w:r>
      <w:proofErr w:type="spellStart"/>
      <w:r w:rsidRPr="005E11F3">
        <w:rPr>
          <w:rFonts w:ascii="Arial" w:hAnsi="Arial" w:cs="Arial"/>
          <w:color w:val="000000"/>
          <w:shd w:val="clear" w:color="auto" w:fill="FFFFFF"/>
        </w:rPr>
        <w:fldChar w:fldCharType="begin"/>
      </w:r>
      <w:r w:rsidRPr="005E11F3">
        <w:rPr>
          <w:rFonts w:ascii="Arial" w:hAnsi="Arial" w:cs="Arial"/>
          <w:color w:val="000000"/>
          <w:shd w:val="clear" w:color="auto" w:fill="FFFFFF"/>
        </w:rPr>
        <w:instrText xml:space="preserve"> HYPERLINK "https://www.premierevision.com/fr/presentation-2/les-salons/yarns/" </w:instrText>
      </w:r>
      <w:r w:rsidRPr="005E11F3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Pr="005E11F3">
        <w:rPr>
          <w:color w:val="000000"/>
        </w:rPr>
        <w:t>Yarns</w:t>
      </w:r>
      <w:proofErr w:type="spellEnd"/>
      <w:r w:rsidRPr="005E11F3">
        <w:rPr>
          <w:rFonts w:ascii="Arial" w:hAnsi="Arial" w:cs="Arial"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), tissus (</w:t>
      </w:r>
      <w:proofErr w:type="spellStart"/>
      <w:r w:rsidRPr="005E11F3">
        <w:rPr>
          <w:rFonts w:ascii="Arial" w:hAnsi="Arial" w:cs="Arial"/>
          <w:color w:val="000000"/>
          <w:shd w:val="clear" w:color="auto" w:fill="FFFFFF"/>
        </w:rPr>
        <w:fldChar w:fldCharType="begin"/>
      </w:r>
      <w:r w:rsidRPr="005E11F3">
        <w:rPr>
          <w:rFonts w:ascii="Arial" w:hAnsi="Arial" w:cs="Arial"/>
          <w:color w:val="000000"/>
          <w:shd w:val="clear" w:color="auto" w:fill="FFFFFF"/>
        </w:rPr>
        <w:instrText xml:space="preserve"> HYPERLINK "https://www.premierevision.com/fr/presentation-2/les-salons/fabrics/" </w:instrText>
      </w:r>
      <w:r w:rsidRPr="005E11F3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Pr="005E11F3">
        <w:rPr>
          <w:color w:val="000000"/>
        </w:rPr>
        <w:t>Fabrics</w:t>
      </w:r>
      <w:proofErr w:type="spellEnd"/>
      <w:r w:rsidRPr="005E11F3">
        <w:rPr>
          <w:rFonts w:ascii="Arial" w:hAnsi="Arial" w:cs="Arial"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), cuirs (</w:t>
      </w:r>
      <w:proofErr w:type="spellStart"/>
      <w:r w:rsidRPr="005E11F3">
        <w:rPr>
          <w:rFonts w:ascii="Arial" w:hAnsi="Arial" w:cs="Arial"/>
          <w:color w:val="000000"/>
          <w:shd w:val="clear" w:color="auto" w:fill="FFFFFF"/>
        </w:rPr>
        <w:fldChar w:fldCharType="begin"/>
      </w:r>
      <w:r w:rsidRPr="005E11F3">
        <w:rPr>
          <w:rFonts w:ascii="Arial" w:hAnsi="Arial" w:cs="Arial"/>
          <w:color w:val="000000"/>
          <w:shd w:val="clear" w:color="auto" w:fill="FFFFFF"/>
        </w:rPr>
        <w:instrText xml:space="preserve"> HYPERLINK "https://www.premierevision.com/fr/presentation-2/les-salons/leather/" </w:instrText>
      </w:r>
      <w:r w:rsidRPr="005E11F3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Pr="005E11F3">
        <w:rPr>
          <w:color w:val="000000"/>
        </w:rPr>
        <w:t>Leather</w:t>
      </w:r>
      <w:proofErr w:type="spellEnd"/>
      <w:r w:rsidRPr="005E11F3">
        <w:rPr>
          <w:rFonts w:ascii="Arial" w:hAnsi="Arial" w:cs="Arial"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), dessins (</w:t>
      </w:r>
      <w:hyperlink r:id="rId9" w:history="1">
        <w:r w:rsidRPr="005E11F3">
          <w:rPr>
            <w:color w:val="000000"/>
          </w:rPr>
          <w:t>Designs</w:t>
        </w:r>
      </w:hyperlink>
      <w:r>
        <w:rPr>
          <w:rFonts w:ascii="Arial" w:hAnsi="Arial" w:cs="Arial"/>
          <w:color w:val="000000"/>
          <w:shd w:val="clear" w:color="auto" w:fill="FFFFFF"/>
        </w:rPr>
        <w:t>), accessoires (</w:t>
      </w:r>
      <w:hyperlink r:id="rId10" w:history="1">
        <w:r w:rsidRPr="005E11F3">
          <w:rPr>
            <w:color w:val="000000"/>
          </w:rPr>
          <w:t>Accessories</w:t>
        </w:r>
      </w:hyperlink>
      <w:r>
        <w:rPr>
          <w:rFonts w:ascii="Arial" w:hAnsi="Arial" w:cs="Arial"/>
          <w:color w:val="000000"/>
          <w:shd w:val="clear" w:color="auto" w:fill="FFFFFF"/>
        </w:rPr>
        <w:t>) et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Manufacturing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76E3D" w:rsidRPr="007037AC" w:rsidRDefault="00676E3D" w:rsidP="000B6A2E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</w:pPr>
      <w:r w:rsidRPr="00F248AD">
        <w:rPr>
          <w:rFonts w:ascii="Arial" w:hAnsi="Arial" w:cs="Arial"/>
          <w:b/>
          <w:bCs/>
          <w:color w:val="000000"/>
          <w:shd w:val="clear" w:color="auto" w:fill="FFFFFF"/>
        </w:rPr>
        <w:t xml:space="preserve">Première Vision </w:t>
      </w:r>
      <w:proofErr w:type="spellStart"/>
      <w:r w:rsidRPr="00F248AD">
        <w:rPr>
          <w:rFonts w:ascii="Arial" w:hAnsi="Arial" w:cs="Arial"/>
          <w:b/>
          <w:bCs/>
          <w:color w:val="000000"/>
          <w:shd w:val="clear" w:color="auto" w:fill="FFFFFF"/>
        </w:rPr>
        <w:t>Manufacturing</w:t>
      </w:r>
      <w:proofErr w:type="spellEnd"/>
      <w:r w:rsidRPr="00676E3D">
        <w:rPr>
          <w:rFonts w:ascii="Arial" w:hAnsi="Arial" w:cs="Arial"/>
          <w:color w:val="000000"/>
          <w:shd w:val="clear" w:color="auto" w:fill="FFFFFF"/>
        </w:rPr>
        <w:t xml:space="preserve"> s’impose comme le maillon essentiel entre l’amont et l’aval de la filière textile habillement, c’est un lieu d’échanges entre donneurs d’ordres et façonniers. </w:t>
      </w:r>
      <w:r>
        <w:rPr>
          <w:rFonts w:ascii="Arial" w:hAnsi="Arial" w:cs="Arial"/>
          <w:color w:val="000000"/>
          <w:shd w:val="clear" w:color="auto" w:fill="FFFFFF"/>
        </w:rPr>
        <w:t xml:space="preserve">Le salon </w:t>
      </w:r>
      <w:r w:rsidRPr="00676E3D">
        <w:rPr>
          <w:rFonts w:ascii="Arial" w:hAnsi="Arial" w:cs="Arial"/>
          <w:color w:val="000000"/>
        </w:rPr>
        <w:t>regroupe tout un ensemble de solutions techniques et logistiques dédiées aux marques de mode, de linge de maison et de maroquinerie pour fabriquer leurs collections.</w:t>
      </w:r>
      <w:r w:rsidR="00F7500F"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</w:rPr>
        <w:t>l</w:t>
      </w:r>
      <w:r w:rsidRPr="00676E3D">
        <w:rPr>
          <w:rFonts w:ascii="Arial" w:hAnsi="Arial" w:cs="Arial"/>
          <w:color w:val="000000"/>
        </w:rPr>
        <w:t xml:space="preserve"> accueille </w:t>
      </w:r>
      <w:hyperlink r:id="rId11" w:history="1">
        <w:r w:rsidRPr="00BE2D24">
          <w:rPr>
            <w:rFonts w:ascii="Arial" w:hAnsi="Arial" w:cs="Arial"/>
            <w:b/>
            <w:bCs/>
            <w:color w:val="000000"/>
            <w:u w:val="single"/>
          </w:rPr>
          <w:t>185 exposants</w:t>
        </w:r>
      </w:hyperlink>
      <w:r w:rsidRPr="00676E3D">
        <w:rPr>
          <w:rFonts w:ascii="Arial" w:hAnsi="Arial" w:cs="Arial"/>
          <w:color w:val="000000"/>
        </w:rPr>
        <w:t xml:space="preserve"> issus de la zone </w:t>
      </w:r>
      <w:proofErr w:type="spellStart"/>
      <w:r w:rsidRPr="00676E3D">
        <w:rPr>
          <w:rFonts w:ascii="Arial" w:hAnsi="Arial" w:cs="Arial"/>
          <w:color w:val="000000"/>
        </w:rPr>
        <w:t>Euromed</w:t>
      </w:r>
      <w:proofErr w:type="spellEnd"/>
      <w:r w:rsidRPr="00676E3D">
        <w:rPr>
          <w:rFonts w:ascii="Arial" w:hAnsi="Arial" w:cs="Arial"/>
          <w:color w:val="000000"/>
        </w:rPr>
        <w:t xml:space="preserve"> (Europe Centrale et Occidentale, Europe de l’Est, Pays d’Afrique du Nord) mais aussi de Madagascar et de l’Ile Maurice. </w:t>
      </w:r>
      <w:r w:rsidR="00F7500F">
        <w:rPr>
          <w:rFonts w:ascii="Arial" w:hAnsi="Arial" w:cs="Arial"/>
          <w:color w:val="000000"/>
        </w:rPr>
        <w:t>Le profil des exposants f</w:t>
      </w:r>
      <w:r w:rsidRPr="00676E3D">
        <w:rPr>
          <w:rFonts w:ascii="Arial" w:hAnsi="Arial" w:cs="Arial"/>
          <w:color w:val="000000"/>
        </w:rPr>
        <w:t xml:space="preserve">abricants, façonniers, confectionneurs, ils travaillent en sous-traitance dans les </w:t>
      </w:r>
      <w:r w:rsidRPr="00676E3D">
        <w:rPr>
          <w:rFonts w:ascii="Arial" w:hAnsi="Arial" w:cs="Arial"/>
          <w:color w:val="000000"/>
        </w:rPr>
        <w:lastRenderedPageBreak/>
        <w:t>secteurs de l’habillement, du linge de maison et de l’accessoire de mode moyen-haut de gamme.</w:t>
      </w:r>
      <w:r w:rsidR="00F7500F">
        <w:rPr>
          <w:rFonts w:ascii="Arial" w:hAnsi="Arial" w:cs="Arial"/>
          <w:color w:val="000000"/>
        </w:rPr>
        <w:t xml:space="preserve"> </w:t>
      </w:r>
      <w:r w:rsidRPr="00676E3D">
        <w:rPr>
          <w:rFonts w:ascii="Arial" w:hAnsi="Arial" w:cs="Arial"/>
          <w:color w:val="000000"/>
        </w:rPr>
        <w:t>Le profil des visiteurs : 80 % de décisionnaires (directeur général, directeur/responsable de production, directeur/responsable achat, grossiste), 40 % des marques représentées par les visiteurs sont issus de magasins de luxe haut de gamme et grands magasins, 60 % des marques représentées par les visiteurs sont destinées à la mode grande diffusion.</w:t>
      </w:r>
    </w:p>
    <w:p w:rsidR="007037AC" w:rsidRPr="00676E3D" w:rsidRDefault="007037AC" w:rsidP="000B6A2E">
      <w:pPr>
        <w:pStyle w:val="NormalWeb"/>
        <w:shd w:val="clear" w:color="auto" w:fill="FFFFFF"/>
        <w:spacing w:line="360" w:lineRule="auto"/>
        <w:jc w:val="both"/>
      </w:pPr>
    </w:p>
    <w:p w:rsidR="007037AC" w:rsidRDefault="007037AC" w:rsidP="000B6A2E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7037AC">
        <w:rPr>
          <w:rFonts w:ascii="Arial" w:hAnsi="Arial" w:cs="Arial"/>
          <w:b/>
          <w:bCs/>
          <w:color w:val="000000"/>
          <w:shd w:val="clear" w:color="auto" w:fill="FFFFFF"/>
        </w:rPr>
        <w:t>Première Vision Accessories</w:t>
      </w:r>
      <w:r>
        <w:rPr>
          <w:rFonts w:ascii="Arial" w:hAnsi="Arial" w:cs="Arial"/>
          <w:color w:val="000000"/>
          <w:shd w:val="clear" w:color="auto" w:fill="FFFFFF"/>
        </w:rPr>
        <w:t xml:space="preserve"> Salon leader sur le marché des accessoires et composants pour la mode et le design, il propose une offre mondialement reconnue à destination des marchés de l’habillement, de la maroquinerie, de la chaussure, de la bijouterie, de la lingerie. plus de </w:t>
      </w:r>
      <w:hyperlink r:id="rId12" w:tgtFrame="_blank" w:history="1">
        <w:r w:rsidRPr="007037AC">
          <w:rPr>
            <w:rFonts w:ascii="Arial" w:hAnsi="Arial" w:cs="Arial"/>
            <w:b/>
            <w:bCs/>
            <w:color w:val="000000"/>
            <w:u w:val="single"/>
          </w:rPr>
          <w:t>330 exposants de 25 pays</w:t>
        </w:r>
        <w:r w:rsidRPr="007037AC">
          <w:rPr>
            <w:rFonts w:ascii="Arial" w:hAnsi="Arial" w:cs="Arial"/>
            <w:b/>
            <w:bCs/>
            <w:color w:val="000000"/>
          </w:rPr>
          <w:t> 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présentent leurs collections créatives (boutons, boucles, accessoires textiles ou métalliques, dentelles et broderies, composants pour la bijouterie, étiquettes, plumes, semelles, talons, perles, épaulettes, lacets, fils à coudre, etc…). </w:t>
      </w:r>
    </w:p>
    <w:p w:rsidR="007037AC" w:rsidRDefault="007037AC" w:rsidP="000B6A2E">
      <w:pPr>
        <w:pStyle w:val="Paragraphedeliste"/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676E3D" w:rsidRPr="00F248AD" w:rsidRDefault="007037AC" w:rsidP="000B6A2E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</w:pPr>
      <w:r w:rsidRPr="00F248AD">
        <w:rPr>
          <w:rFonts w:ascii="Arial" w:hAnsi="Arial" w:cs="Arial"/>
          <w:b/>
          <w:bCs/>
          <w:color w:val="000000"/>
          <w:shd w:val="clear" w:color="auto" w:fill="FFFFFF"/>
        </w:rPr>
        <w:t xml:space="preserve">Première Vision </w:t>
      </w:r>
      <w:proofErr w:type="spellStart"/>
      <w:r w:rsidRPr="00F248AD">
        <w:rPr>
          <w:rFonts w:ascii="Arial" w:hAnsi="Arial" w:cs="Arial"/>
          <w:b/>
          <w:bCs/>
          <w:color w:val="000000"/>
          <w:shd w:val="clear" w:color="auto" w:fill="FFFFFF"/>
        </w:rPr>
        <w:t>Leather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7037AC">
        <w:rPr>
          <w:rFonts w:ascii="Arial" w:hAnsi="Arial" w:cs="Arial"/>
          <w:color w:val="000000"/>
          <w:shd w:val="clear" w:color="auto" w:fill="FFFFFF"/>
        </w:rPr>
        <w:t>Offre sélectionnée, cuirs ultra créatifs, développement durable et services de confection pour vos produits finis</w:t>
      </w:r>
      <w:r>
        <w:rPr>
          <w:rFonts w:ascii="Arial" w:hAnsi="Arial" w:cs="Arial"/>
          <w:color w:val="000000"/>
          <w:shd w:val="clear" w:color="auto" w:fill="FFFFFF"/>
        </w:rPr>
        <w:t xml:space="preserve">. Le salon propose des solutions clé en main pour répondre à l’ensemble des besoins de donneurs d’ordres pour créer leurs collections de prêt-à-porter cuir, de maroquinerie et de chaussure. </w:t>
      </w:r>
      <w:r w:rsidRPr="00F248AD">
        <w:rPr>
          <w:rFonts w:ascii="Arial" w:hAnsi="Arial" w:cs="Arial"/>
          <w:b/>
          <w:bCs/>
          <w:color w:val="000000"/>
          <w:u w:val="single"/>
        </w:rPr>
        <w:t>300 entreprises exposantes</w:t>
      </w:r>
      <w:r>
        <w:rPr>
          <w:rFonts w:ascii="Arial" w:hAnsi="Arial" w:cs="Arial"/>
          <w:color w:val="000000"/>
          <w:shd w:val="clear" w:color="auto" w:fill="FFFFFF"/>
        </w:rPr>
        <w:t xml:space="preserve"> pour l’édition de septembre</w:t>
      </w:r>
      <w:r w:rsidR="00F248AD">
        <w:rPr>
          <w:rFonts w:ascii="Arial" w:hAnsi="Arial" w:cs="Arial"/>
          <w:color w:val="000000"/>
          <w:shd w:val="clear" w:color="auto" w:fill="FFFFFF"/>
        </w:rPr>
        <w:t>.</w:t>
      </w:r>
    </w:p>
    <w:p w:rsidR="00F248AD" w:rsidRDefault="00F248AD" w:rsidP="000B6A2E">
      <w:pPr>
        <w:pStyle w:val="Paragraphedeliste"/>
        <w:spacing w:line="360" w:lineRule="auto"/>
      </w:pPr>
    </w:p>
    <w:p w:rsidR="00F248AD" w:rsidRPr="008F42C8" w:rsidRDefault="00F248AD" w:rsidP="000B6A2E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u w:val="single"/>
        </w:rPr>
      </w:pPr>
      <w:r w:rsidRPr="008F42C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La participation </w:t>
      </w:r>
      <w:r w:rsidR="00367D9C" w:rsidRPr="008F42C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Tunisienne</w:t>
      </w:r>
      <w:r w:rsidR="00367D9C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 :</w:t>
      </w:r>
    </w:p>
    <w:p w:rsidR="008F42C8" w:rsidRDefault="008F42C8" w:rsidP="000B6A2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hanging="357"/>
        <w:jc w:val="both"/>
      </w:pPr>
      <w:r w:rsidRPr="008F42C8">
        <w:t>24 exposants</w:t>
      </w:r>
      <w:r>
        <w:t xml:space="preserve"> partagés sur trois Hall : Hall6 Première Vision </w:t>
      </w:r>
      <w:proofErr w:type="spellStart"/>
      <w:proofErr w:type="gramStart"/>
      <w:r>
        <w:t>Manufacturing</w:t>
      </w:r>
      <w:proofErr w:type="spellEnd"/>
      <w:r>
        <w:t>:</w:t>
      </w:r>
      <w:proofErr w:type="gramEnd"/>
      <w:r>
        <w:t xml:space="preserve"> 19 exposants, Hall 3 Première Vision </w:t>
      </w:r>
      <w:proofErr w:type="spellStart"/>
      <w:r>
        <w:t>Leather</w:t>
      </w:r>
      <w:proofErr w:type="spellEnd"/>
      <w:r>
        <w:t>: 03 exposants et Hall 4 Première Vision Accessories: 02 exposants</w:t>
      </w:r>
    </w:p>
    <w:p w:rsidR="006D3F78" w:rsidRPr="005B45A4" w:rsidRDefault="008F42C8" w:rsidP="005B45A4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hanging="357"/>
        <w:jc w:val="both"/>
      </w:pPr>
      <w:r>
        <w:t xml:space="preserve">Superficie totale 366 m² </w:t>
      </w:r>
      <w:r w:rsidR="006D3F78" w:rsidRPr="005B45A4">
        <w:t>dont un espace institutionnel de 36m² qui abritera la participation de la FTTH, FIPA, ONTT et ambassade de Tunisie à Paris.</w:t>
      </w:r>
    </w:p>
    <w:p w:rsidR="008F42C8" w:rsidRDefault="008F42C8" w:rsidP="00CA64C2">
      <w:pPr>
        <w:pStyle w:val="NormalWeb"/>
        <w:shd w:val="clear" w:color="auto" w:fill="FFFFFF"/>
        <w:spacing w:line="360" w:lineRule="auto"/>
        <w:ind w:left="1440"/>
        <w:jc w:val="both"/>
      </w:pPr>
    </w:p>
    <w:p w:rsidR="00902D07" w:rsidRPr="00902D07" w:rsidRDefault="000B6A2E" w:rsidP="0012596C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hanging="357"/>
        <w:jc w:val="both"/>
        <w:rPr>
          <w:b/>
          <w:bCs/>
        </w:rPr>
      </w:pPr>
      <w:r>
        <w:t xml:space="preserve">Programme d’animation : </w:t>
      </w:r>
    </w:p>
    <w:p w:rsidR="00902D07" w:rsidRDefault="00F41A3B" w:rsidP="00902D07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0B6A2E">
        <w:rPr>
          <w:b/>
          <w:bCs/>
        </w:rPr>
        <w:t xml:space="preserve">Le 20 septembre </w:t>
      </w:r>
      <w:r w:rsidRPr="000B6A2E">
        <w:t>: une réception à l’ambassade</w:t>
      </w:r>
      <w:r w:rsidR="000B6A2E">
        <w:t xml:space="preserve">, </w:t>
      </w:r>
    </w:p>
    <w:p w:rsidR="000B6A2E" w:rsidRDefault="00902D07" w:rsidP="00902D07">
      <w:pPr>
        <w:pStyle w:val="NormalWeb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Le</w:t>
      </w:r>
      <w:r w:rsidR="00F41A3B" w:rsidRPr="000B6A2E">
        <w:rPr>
          <w:b/>
          <w:bCs/>
        </w:rPr>
        <w:t xml:space="preserve"> 21 septembre : </w:t>
      </w:r>
      <w:r w:rsidR="00F41A3B" w:rsidRPr="000B6A2E">
        <w:t xml:space="preserve">un cocktail au VIP Lounge du salon PV </w:t>
      </w:r>
      <w:proofErr w:type="spellStart"/>
      <w:r w:rsidR="00F41A3B" w:rsidRPr="000B6A2E">
        <w:t>Manufacturing</w:t>
      </w:r>
      <w:proofErr w:type="spellEnd"/>
      <w:r w:rsidR="00F41A3B" w:rsidRPr="000B6A2E">
        <w:t xml:space="preserve"> à 11h en présence de l’ambassadeur de Tunisie à Paris</w:t>
      </w:r>
    </w:p>
    <w:p w:rsidR="000B6A2E" w:rsidRDefault="000B6A2E" w:rsidP="000B6A2E">
      <w:pPr>
        <w:pStyle w:val="NormalWeb"/>
        <w:numPr>
          <w:ilvl w:val="0"/>
          <w:numId w:val="4"/>
        </w:numPr>
        <w:shd w:val="clear" w:color="auto" w:fill="FFFFFF"/>
        <w:spacing w:line="360" w:lineRule="auto"/>
        <w:ind w:hanging="357"/>
        <w:jc w:val="both"/>
      </w:pPr>
      <w:r w:rsidRPr="000B6A2E">
        <w:t>C</w:t>
      </w:r>
      <w:r w:rsidR="00902D07">
        <w:t>a</w:t>
      </w:r>
      <w:r w:rsidRPr="000B6A2E">
        <w:t>mpagne de communication</w:t>
      </w:r>
      <w:r>
        <w:t xml:space="preserve"> spécifique : </w:t>
      </w:r>
    </w:p>
    <w:p w:rsidR="00902D07" w:rsidRDefault="000B6A2E" w:rsidP="000B6A2E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hanging="357"/>
        <w:jc w:val="both"/>
      </w:pPr>
      <w:r w:rsidRPr="000B6A2E">
        <w:rPr>
          <w:b/>
          <w:bCs/>
          <w:u w:val="single"/>
        </w:rPr>
        <w:t>Sur les Médias spécialisés</w:t>
      </w:r>
      <w:r>
        <w:t> :</w:t>
      </w:r>
    </w:p>
    <w:p w:rsidR="00902D07" w:rsidRDefault="00902D07" w:rsidP="00902D07">
      <w:pPr>
        <w:pStyle w:val="NormalWeb"/>
        <w:shd w:val="clear" w:color="auto" w:fill="FFFFFF"/>
        <w:spacing w:line="360" w:lineRule="auto"/>
        <w:ind w:left="2160"/>
        <w:jc w:val="both"/>
      </w:pPr>
      <w:bookmarkStart w:id="0" w:name="_Hlk524685969"/>
      <w:bookmarkStart w:id="1" w:name="_Hlk524685994"/>
      <w:r>
        <w:rPr>
          <w:b/>
          <w:bCs/>
          <w:u w:val="single"/>
        </w:rPr>
        <w:t>Journal du Textile </w:t>
      </w:r>
      <w:bookmarkEnd w:id="1"/>
      <w:r w:rsidRPr="00902D07">
        <w:t>:</w:t>
      </w:r>
      <w:r>
        <w:t xml:space="preserve"> </w:t>
      </w:r>
    </w:p>
    <w:bookmarkEnd w:id="0"/>
    <w:p w:rsidR="00902D07" w:rsidRDefault="00902D07" w:rsidP="00902D07">
      <w:pPr>
        <w:pStyle w:val="NormalWeb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Insertion d’une page sur le</w:t>
      </w:r>
      <w:r w:rsidR="000B6A2E" w:rsidRPr="000B6A2E">
        <w:t xml:space="preserve"> « Journal du textile »</w:t>
      </w:r>
      <w:r w:rsidR="000B6A2E">
        <w:t xml:space="preserve">, </w:t>
      </w:r>
    </w:p>
    <w:p w:rsidR="00902D07" w:rsidRDefault="000B6A2E" w:rsidP="00902D07">
      <w:pPr>
        <w:pStyle w:val="NormalWeb"/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0B6A2E">
        <w:t>Une bannière publicitaire partagée sur le site Internet du « Journal du Textile » pour deux semaines soit du 11 au 25 septembre</w:t>
      </w:r>
      <w:r>
        <w:t xml:space="preserve">, </w:t>
      </w:r>
    </w:p>
    <w:p w:rsidR="00902D07" w:rsidRDefault="00902D07" w:rsidP="00902D07">
      <w:pPr>
        <w:pStyle w:val="NormalWeb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U</w:t>
      </w:r>
      <w:r w:rsidR="000B6A2E" w:rsidRPr="000B6A2E">
        <w:t xml:space="preserve">n </w:t>
      </w:r>
      <w:r>
        <w:t>P</w:t>
      </w:r>
      <w:r w:rsidR="000B6A2E" w:rsidRPr="000B6A2E">
        <w:t xml:space="preserve">ost sur les réseaux sociaux </w:t>
      </w:r>
      <w:proofErr w:type="spellStart"/>
      <w:r w:rsidR="000B6A2E" w:rsidRPr="000B6A2E">
        <w:t>Linkedin</w:t>
      </w:r>
      <w:proofErr w:type="spellEnd"/>
      <w:r w:rsidR="000B6A2E" w:rsidRPr="000B6A2E">
        <w:t>, Facebook, et Instagram</w:t>
      </w:r>
      <w:r>
        <w:t>.</w:t>
      </w:r>
    </w:p>
    <w:p w:rsidR="00902D07" w:rsidRDefault="00902D07" w:rsidP="00902D07">
      <w:pPr>
        <w:pStyle w:val="NormalWeb"/>
        <w:shd w:val="clear" w:color="auto" w:fill="FFFFFF"/>
        <w:spacing w:line="360" w:lineRule="auto"/>
        <w:ind w:left="2160"/>
        <w:jc w:val="both"/>
      </w:pPr>
      <w:r>
        <w:rPr>
          <w:b/>
          <w:bCs/>
          <w:u w:val="single"/>
        </w:rPr>
        <w:t>France 24 :</w:t>
      </w:r>
    </w:p>
    <w:p w:rsidR="000B6A2E" w:rsidRDefault="000B6A2E" w:rsidP="00902D07">
      <w:pPr>
        <w:pStyle w:val="NormalWeb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 xml:space="preserve"> </w:t>
      </w:r>
      <w:r w:rsidR="00902D07">
        <w:t>E</w:t>
      </w:r>
      <w:r>
        <w:t xml:space="preserve">mission </w:t>
      </w:r>
      <w:r w:rsidR="00902D07">
        <w:t xml:space="preserve">économique </w:t>
      </w:r>
      <w:r>
        <w:t>télévisée sur France24</w:t>
      </w:r>
      <w:r w:rsidR="00902D07">
        <w:t> : M</w:t>
      </w:r>
      <w:r>
        <w:t xml:space="preserve">r Samir AZZI </w:t>
      </w:r>
      <w:r w:rsidR="00902D07">
        <w:t>sera l’invité de France 24.</w:t>
      </w:r>
    </w:p>
    <w:p w:rsidR="00902D07" w:rsidRDefault="00902D07" w:rsidP="00902D07">
      <w:pPr>
        <w:pStyle w:val="NormalWeb"/>
        <w:shd w:val="clear" w:color="auto" w:fill="FFFFFF"/>
        <w:spacing w:line="360" w:lineRule="auto"/>
        <w:ind w:left="2160"/>
        <w:jc w:val="both"/>
      </w:pPr>
      <w:r w:rsidRPr="00902D07">
        <w:rPr>
          <w:b/>
          <w:bCs/>
          <w:u w:val="single"/>
        </w:rPr>
        <w:t>Couverture médiatique</w:t>
      </w:r>
      <w:r>
        <w:t xml:space="preserve"> de la participation de la Tunisie par les cadres du CEPEX </w:t>
      </w:r>
    </w:p>
    <w:p w:rsidR="00902D07" w:rsidRDefault="000B6A2E" w:rsidP="007850BD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hanging="357"/>
        <w:jc w:val="both"/>
      </w:pPr>
      <w:r w:rsidRPr="001107BB">
        <w:rPr>
          <w:b/>
          <w:bCs/>
          <w:u w:val="single"/>
        </w:rPr>
        <w:t>Sur le salon </w:t>
      </w:r>
      <w:r w:rsidRPr="000B6A2E">
        <w:t>:</w:t>
      </w:r>
      <w:r>
        <w:t xml:space="preserve"> </w:t>
      </w:r>
    </w:p>
    <w:p w:rsidR="00902D07" w:rsidRDefault="00902D07" w:rsidP="007850BD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hanging="357"/>
        <w:jc w:val="both"/>
      </w:pPr>
      <w:r>
        <w:t>H</w:t>
      </w:r>
      <w:r w:rsidR="000B6A2E">
        <w:t xml:space="preserve">abillage de 8 poteaux RER à l’entrée du salon avec le </w:t>
      </w:r>
      <w:r>
        <w:t xml:space="preserve">nouveau </w:t>
      </w:r>
      <w:r w:rsidR="000B6A2E">
        <w:t>visuel du secteur Textile</w:t>
      </w:r>
      <w:r>
        <w:t>-</w:t>
      </w:r>
      <w:r w:rsidR="000B6A2E">
        <w:t>habillement,</w:t>
      </w:r>
    </w:p>
    <w:p w:rsidR="001107BB" w:rsidRDefault="00902D07" w:rsidP="007850BD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hanging="357"/>
        <w:jc w:val="both"/>
      </w:pPr>
      <w:r>
        <w:t xml:space="preserve">Visibilité du pavillon national à travers </w:t>
      </w:r>
      <w:r w:rsidR="000B6A2E">
        <w:t xml:space="preserve">23 panneaux d’affichage </w:t>
      </w:r>
      <w:r>
        <w:t>sur</w:t>
      </w:r>
      <w:r w:rsidR="000B6A2E">
        <w:t xml:space="preserve"> les stands tunisiens</w:t>
      </w:r>
      <w:r w:rsidR="001107BB">
        <w:t>.</w:t>
      </w:r>
      <w:bookmarkStart w:id="2" w:name="_GoBack"/>
      <w:bookmarkEnd w:id="2"/>
    </w:p>
    <w:sectPr w:rsidR="001107BB" w:rsidSect="000B6A2E">
      <w:footerReference w:type="default" r:id="rId13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C4" w:rsidRDefault="00810DC4" w:rsidP="00D10DDC">
      <w:pPr>
        <w:spacing w:after="0" w:line="240" w:lineRule="auto"/>
      </w:pPr>
      <w:r>
        <w:separator/>
      </w:r>
    </w:p>
  </w:endnote>
  <w:endnote w:type="continuationSeparator" w:id="0">
    <w:p w:rsidR="00810DC4" w:rsidRDefault="00810DC4" w:rsidP="00D1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333450"/>
      <w:docPartObj>
        <w:docPartGallery w:val="Page Numbers (Bottom of Page)"/>
        <w:docPartUnique/>
      </w:docPartObj>
    </w:sdtPr>
    <w:sdtEndPr/>
    <w:sdtContent>
      <w:p w:rsidR="00D10DDC" w:rsidRDefault="00D10DD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9603740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0DDC" w:rsidRDefault="00D10DD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107BB" w:rsidRPr="001107B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D10DDC" w:rsidRDefault="00D10DD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107BB" w:rsidRPr="001107B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C4" w:rsidRDefault="00810DC4" w:rsidP="00D10DDC">
      <w:pPr>
        <w:spacing w:after="0" w:line="240" w:lineRule="auto"/>
      </w:pPr>
      <w:r>
        <w:separator/>
      </w:r>
    </w:p>
  </w:footnote>
  <w:footnote w:type="continuationSeparator" w:id="0">
    <w:p w:rsidR="00810DC4" w:rsidRDefault="00810DC4" w:rsidP="00D1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258"/>
    <w:multiLevelType w:val="hybridMultilevel"/>
    <w:tmpl w:val="44501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1A8A"/>
    <w:multiLevelType w:val="hybridMultilevel"/>
    <w:tmpl w:val="9E0CAC92"/>
    <w:lvl w:ilvl="0" w:tplc="A3BE630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345214"/>
    <w:multiLevelType w:val="hybridMultilevel"/>
    <w:tmpl w:val="3AC06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35D6"/>
    <w:multiLevelType w:val="hybridMultilevel"/>
    <w:tmpl w:val="1204AAA4"/>
    <w:lvl w:ilvl="0" w:tplc="D10E9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822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A9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A2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2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E4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0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E8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5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7FE2"/>
    <w:multiLevelType w:val="multilevel"/>
    <w:tmpl w:val="CAE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AB3A6E"/>
    <w:multiLevelType w:val="hybridMultilevel"/>
    <w:tmpl w:val="B9708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4109"/>
    <w:multiLevelType w:val="hybridMultilevel"/>
    <w:tmpl w:val="4A30A0B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BB295E"/>
    <w:multiLevelType w:val="hybridMultilevel"/>
    <w:tmpl w:val="6BA4D8B4"/>
    <w:lvl w:ilvl="0" w:tplc="6EECAD7E">
      <w:numFmt w:val="bullet"/>
      <w:lvlText w:val="-"/>
      <w:lvlJc w:val="left"/>
      <w:pPr>
        <w:ind w:left="21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3D"/>
    <w:rsid w:val="00051D82"/>
    <w:rsid w:val="000B6A2E"/>
    <w:rsid w:val="001107BB"/>
    <w:rsid w:val="00141B9F"/>
    <w:rsid w:val="00367D9C"/>
    <w:rsid w:val="003A57B4"/>
    <w:rsid w:val="00501C57"/>
    <w:rsid w:val="00566F58"/>
    <w:rsid w:val="005B45A4"/>
    <w:rsid w:val="005E11F3"/>
    <w:rsid w:val="00623571"/>
    <w:rsid w:val="00676E3D"/>
    <w:rsid w:val="006D3F78"/>
    <w:rsid w:val="007037AC"/>
    <w:rsid w:val="00810DC4"/>
    <w:rsid w:val="008125B7"/>
    <w:rsid w:val="008F42C8"/>
    <w:rsid w:val="00902D07"/>
    <w:rsid w:val="00BE2D24"/>
    <w:rsid w:val="00CA64C2"/>
    <w:rsid w:val="00D10DDC"/>
    <w:rsid w:val="00F248AD"/>
    <w:rsid w:val="00F41A3B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E3F34"/>
  <w15:chartTrackingRefBased/>
  <w15:docId w15:val="{7054509E-7ACD-427F-A2B4-BE854767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03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E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76E3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037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037A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2C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E1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1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DDC"/>
  </w:style>
  <w:style w:type="paragraph" w:styleId="Pieddepage">
    <w:name w:val="footer"/>
    <w:basedOn w:val="Normal"/>
    <w:link w:val="PieddepageCar"/>
    <w:uiPriority w:val="99"/>
    <w:unhideWhenUsed/>
    <w:rsid w:val="00D1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premierevision.com/?lang=fr&amp;_ga=2.250877190.1057317097.1536769039-1332392292.14405855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-catalog.premierevision.com/fr/exposant/?fwp_manifestation=mpa82-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catalog.premierevision.com/fr/exposant/?fwp_manifestation=zpa82-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mierevision.com/fr/presentation-2/les-salons/access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mierevision.com/fr/presentation-2/les-salons/desig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 KHALDI</dc:creator>
  <cp:keywords/>
  <dc:description/>
  <cp:lastModifiedBy>RAOUDHA JERBI</cp:lastModifiedBy>
  <cp:revision>3</cp:revision>
  <cp:lastPrinted>2018-09-13T08:20:00Z</cp:lastPrinted>
  <dcterms:created xsi:type="dcterms:W3CDTF">2018-09-14T09:04:00Z</dcterms:created>
  <dcterms:modified xsi:type="dcterms:W3CDTF">2018-09-14T10:02:00Z</dcterms:modified>
</cp:coreProperties>
</file>