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C3" w:rsidRPr="008202DF" w:rsidRDefault="006F10C3" w:rsidP="006F10C3">
      <w:pPr>
        <w:widowControl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Centre de Promotion des Exportations </w:t>
      </w:r>
    </w:p>
    <w:p w:rsidR="006F10C3" w:rsidRPr="008202DF" w:rsidRDefault="006F10C3" w:rsidP="006F10C3">
      <w:pPr>
        <w:widowControl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>Fonds d’Appui à la Compétitivité et au Développement des Exportations</w:t>
      </w:r>
    </w:p>
    <w:p w:rsidR="006F10C3" w:rsidRPr="008202DF" w:rsidRDefault="006F10C3" w:rsidP="006F10C3">
      <w:pPr>
        <w:widowControl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« TASDIR+ » </w:t>
      </w:r>
    </w:p>
    <w:p w:rsidR="006F10C3" w:rsidRPr="008202DF" w:rsidRDefault="006F10C3" w:rsidP="006F10C3">
      <w:pPr>
        <w:widowControl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6F10C3" w:rsidRPr="008202DF" w:rsidRDefault="006F10C3" w:rsidP="008903A9">
      <w:pPr>
        <w:widowControl/>
        <w:jc w:val="center"/>
        <w:rPr>
          <w:rFonts w:asciiTheme="majorBidi" w:eastAsia="Times New Roman" w:hAnsiTheme="majorBidi" w:cstheme="majorBidi"/>
          <w:b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Termes de Référence </w:t>
      </w:r>
      <w:bookmarkStart w:id="0" w:name="_Hlk509824034"/>
      <w:r w:rsidR="008202DF"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>pour le recrutement d</w:t>
      </w:r>
      <w:r w:rsidR="0036728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 trois (03) </w:t>
      </w:r>
      <w:r w:rsidR="00367289"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>assistant</w:t>
      </w:r>
      <w:r w:rsidR="008202DF"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>(e)s pour l’appui de l’activité opérationnelle du Fonds T</w:t>
      </w:r>
      <w:r w:rsidR="008903A9">
        <w:rPr>
          <w:rFonts w:asciiTheme="majorBidi" w:hAnsiTheme="majorBidi" w:cstheme="majorBidi"/>
          <w:b/>
          <w:bCs/>
          <w:sz w:val="24"/>
          <w:szCs w:val="24"/>
          <w:lang w:val="fr-FR"/>
        </w:rPr>
        <w:t>ASDIR</w:t>
      </w:r>
      <w:r w:rsidR="008202DF" w:rsidRPr="008202D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+ </w:t>
      </w:r>
      <w:bookmarkEnd w:id="0"/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Contexte de la mission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Le Gouvernement de la République Tunisienne et la Banque Internationale pour la Reconstruction et le développement (BIRD) ont procédé en date du 19 Août 2014 à la signature d’un accord de prêt relatif au troisième Projet de Développement des Exportations (PDE3) qui a pour objectif de contribuer à l’accroissement et la diversification des exportations par les entreprises soutenues. 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Dans ce cadre, il a été confié au Centre de Promotion des Exportations (CEPEX) la gestion du « Fonds d’Appui à la Compétitivité et au Développement des Exportations (FACDE) » (communément appelé TASDIR+) qui apporte son appui aux entreprises ciblées par une gamme diversifiée de prestations de services financiers et non financiers. 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L’administration de ce Fonds est assurée par une unité de gestion de projet (UGP) ayant à sa tête un directeur coordinateur qui est assisté par une équipe d’experts et d’assistants. 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Dans ce cadre, le FACDE recrute des assistant</w:t>
      </w:r>
      <w:r w:rsidR="00CA3684">
        <w:rPr>
          <w:rFonts w:asciiTheme="majorBidi" w:hAnsiTheme="majorBidi" w:cstheme="majorBidi"/>
          <w:sz w:val="24"/>
          <w:szCs w:val="24"/>
          <w:lang w:val="fr-FR"/>
        </w:rPr>
        <w:t>(e)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>s pour consolider l’UGP.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Objectif du projet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L’objectif du FACDE est de contribuer à l’accroissement et la diversification des exportations tunisiennes moyennant :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 Le renforcement des capacités d’accès des entreprises tunisiennes aux marchés extérieurs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Le soutien des associations professionnelles et les groupements d’entreprises dans leurs démarches à l’international, et dans leurs efforts à aider les entreprises tunisiennes à exporter des produits à plus haute valeur </w:t>
      </w:r>
      <w:r w:rsidR="008202DF" w:rsidRPr="008202DF">
        <w:rPr>
          <w:rFonts w:asciiTheme="majorBidi" w:hAnsiTheme="majorBidi" w:cstheme="majorBidi"/>
          <w:sz w:val="24"/>
          <w:szCs w:val="24"/>
          <w:lang w:val="fr-FR"/>
        </w:rPr>
        <w:t>ajoutée 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 La diversification des exportations pour inclure de nouveaux biens et services à haute valeur ajoutée et augmenter le contenu technologique dans les exportations totales du pays;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La diversification des marchés en focalisant sur les marchés non traditionnels offrant un fort potentiel à l’exportation et des conditions d’accès favorables tels que le Maghreb, l’Afrique sub-saharienne, l’Europe de l’est et l’Amérique du nord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La contribution aux objectifs économiques du gouvernement (création de valeur ajoutée, création d’emplois qualifiés, développement des régions, etc.).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Etendue et secteurs couverts par le FACDE</w:t>
      </w:r>
    </w:p>
    <w:p w:rsidR="006F10C3" w:rsidRPr="008202DF" w:rsidRDefault="006F10C3" w:rsidP="008202DF">
      <w:pPr>
        <w:widowControl/>
        <w:spacing w:before="120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Le projet focalisera sur les activités à haute valeur ajoutée dans plusieurs secteurs dont notamment (secteurs à titre indicatif): les industries électroniques, automobiles, aéronautiques, pharmaceutiques ; les services de santé, d’éducation, d’offshoring, et IT ; mais aussi les créneaux à haute valeur ajoutée dans le tourisme (tel que le tourisme médical) et l’habillement.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Les activités couvertes par le Fonds</w:t>
      </w:r>
    </w:p>
    <w:p w:rsidR="006F10C3" w:rsidRPr="008202DF" w:rsidRDefault="006F10C3" w:rsidP="008202DF">
      <w:pPr>
        <w:widowControl/>
        <w:spacing w:before="120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Le FACDE couvre les différentes phases de développement à l’international de l’entreprise tout en mettant l’accent sur les points suivants :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La planification du développement des exportations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lastRenderedPageBreak/>
        <w:t>Les accréditations spéciales exigées par les marchés cibles pour l’exportation des biens et de services à haut contenu technologique 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L’adaptation des produits et services aux spécificités des marchés cibles (certification, développement et marketing de nouveaux produits, …)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Le développement de programmes promotionnels (outils de promotion, participation à des manifestations promotionnelles, campagnes de communication, …)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L’organisation de missions d’études et de prospection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Le développement de partenariat d’affaires (invitation d’acheteurs, rencontres B to B, …) 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L’implantation commerciale sur les marchés étrangers (filiales, </w:t>
      </w:r>
      <w:r w:rsidR="008202DF" w:rsidRPr="008202DF">
        <w:rPr>
          <w:rFonts w:asciiTheme="majorBidi" w:hAnsiTheme="majorBidi" w:cstheme="majorBidi"/>
          <w:sz w:val="24"/>
          <w:szCs w:val="24"/>
          <w:lang w:val="fr-FR"/>
        </w:rPr>
        <w:t>succursales,) ;</w:t>
      </w:r>
    </w:p>
    <w:p w:rsidR="006F10C3" w:rsidRPr="008202DF" w:rsidRDefault="006F10C3" w:rsidP="008202DF">
      <w:pPr>
        <w:widowControl/>
        <w:numPr>
          <w:ilvl w:val="0"/>
          <w:numId w:val="3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L’emploi et le renforcement des ressources humaines en particulier les nouveaux diplômés en les impliquant dans le processus d’exportation.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Durée du projet</w:t>
      </w:r>
    </w:p>
    <w:p w:rsidR="006F10C3" w:rsidRPr="008202DF" w:rsidRDefault="006F10C3" w:rsidP="008202DF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Le projet couvrira la période 2015- 2020.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bookmarkStart w:id="1" w:name="_Hlk494803352"/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Durée de la mission</w:t>
      </w:r>
    </w:p>
    <w:p w:rsidR="006F10C3" w:rsidRPr="008202DF" w:rsidRDefault="006F10C3" w:rsidP="00D213C5">
      <w:pPr>
        <w:widowControl/>
        <w:tabs>
          <w:tab w:val="left" w:pos="284"/>
        </w:tabs>
        <w:spacing w:before="120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 La durée du contrat est d</w:t>
      </w:r>
      <w:r w:rsidR="00D213C5">
        <w:rPr>
          <w:rFonts w:asciiTheme="majorBidi" w:hAnsiTheme="majorBidi" w:cstheme="majorBidi"/>
          <w:sz w:val="24"/>
          <w:szCs w:val="24"/>
          <w:lang w:val="fr-FR"/>
        </w:rPr>
        <w:t>’une année renouvelable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.  </w:t>
      </w:r>
    </w:p>
    <w:bookmarkEnd w:id="1"/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Responsabilités </w:t>
      </w:r>
    </w:p>
    <w:p w:rsidR="006F10C3" w:rsidRPr="008202DF" w:rsidRDefault="006F10C3" w:rsidP="008202DF">
      <w:pPr>
        <w:widowControl/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Le/la candidat(e) retenu(e) travaillera au sein de l’Unité de Gestion de Projet (UGP) à plein temps suivant l’horaire administratif prévu et publié sur le Site Web du Fonds TASDIR+. </w:t>
      </w:r>
    </w:p>
    <w:p w:rsidR="006F10C3" w:rsidRPr="008202DF" w:rsidRDefault="006F10C3" w:rsidP="008202DF">
      <w:pPr>
        <w:widowControl/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Sous la supervision du directeur coordinateur du projet</w:t>
      </w:r>
      <w:r w:rsidR="00647988" w:rsidRPr="008202DF">
        <w:rPr>
          <w:rFonts w:asciiTheme="majorBidi" w:hAnsiTheme="majorBidi" w:cstheme="majorBidi"/>
          <w:sz w:val="24"/>
          <w:szCs w:val="24"/>
          <w:lang w:val="fr-FR"/>
        </w:rPr>
        <w:t xml:space="preserve"> et les experts permanents de </w:t>
      </w:r>
      <w:proofErr w:type="spellStart"/>
      <w:r w:rsidR="00647988" w:rsidRPr="008202DF">
        <w:rPr>
          <w:rFonts w:asciiTheme="majorBidi" w:hAnsiTheme="majorBidi" w:cstheme="majorBidi"/>
          <w:sz w:val="24"/>
          <w:szCs w:val="24"/>
          <w:lang w:val="fr-FR"/>
        </w:rPr>
        <w:t>Tasdir</w:t>
      </w:r>
      <w:proofErr w:type="spellEnd"/>
      <w:r w:rsidR="00647988" w:rsidRPr="008202DF">
        <w:rPr>
          <w:rFonts w:asciiTheme="majorBidi" w:hAnsiTheme="majorBidi" w:cstheme="majorBidi"/>
          <w:sz w:val="24"/>
          <w:szCs w:val="24"/>
          <w:lang w:val="fr-FR"/>
        </w:rPr>
        <w:t>+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, il/elle assurera les responsabilités et les activités suivantes : </w:t>
      </w:r>
    </w:p>
    <w:p w:rsidR="006F10C3" w:rsidRPr="008202DF" w:rsidRDefault="006F10C3" w:rsidP="008202DF">
      <w:pPr>
        <w:pStyle w:val="Style"/>
        <w:numPr>
          <w:ilvl w:val="0"/>
          <w:numId w:val="5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b/>
        </w:rPr>
      </w:pPr>
      <w:r w:rsidRPr="008202DF">
        <w:rPr>
          <w:rFonts w:asciiTheme="majorBidi" w:hAnsiTheme="majorBidi" w:cstheme="majorBidi"/>
          <w:b/>
          <w:bCs/>
        </w:rPr>
        <w:t xml:space="preserve">Contribuer à la </w:t>
      </w:r>
      <w:r w:rsidR="00647988" w:rsidRPr="008202DF">
        <w:rPr>
          <w:rFonts w:asciiTheme="majorBidi" w:hAnsiTheme="majorBidi" w:cstheme="majorBidi"/>
          <w:b/>
          <w:bCs/>
        </w:rPr>
        <w:t>gestion des</w:t>
      </w:r>
      <w:r w:rsidRPr="008202DF">
        <w:rPr>
          <w:rFonts w:asciiTheme="majorBidi" w:hAnsiTheme="majorBidi" w:cstheme="majorBidi"/>
          <w:b/>
          <w:bCs/>
        </w:rPr>
        <w:t xml:space="preserve"> appels à candidature et</w:t>
      </w:r>
      <w:r w:rsidRPr="008202DF">
        <w:rPr>
          <w:rFonts w:asciiTheme="majorBidi" w:hAnsiTheme="majorBidi" w:cstheme="majorBidi"/>
          <w:b/>
        </w:rPr>
        <w:t xml:space="preserve"> promotion du FACDE </w:t>
      </w:r>
      <w:r w:rsidRPr="008202DF">
        <w:rPr>
          <w:rFonts w:asciiTheme="majorBidi" w:hAnsiTheme="majorBidi" w:cstheme="majorBidi"/>
          <w:b/>
          <w:bCs/>
        </w:rPr>
        <w:t>auprès du secteur privé :</w:t>
      </w:r>
    </w:p>
    <w:p w:rsidR="006F10C3" w:rsidRPr="008202DF" w:rsidRDefault="006F10C3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Participer à l’organisation des appels à candidature.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 xml:space="preserve">Traitement des données nécessaires relatives aux dossiers des candidatures d’adhésion au Fonds </w:t>
      </w:r>
      <w:proofErr w:type="spellStart"/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Tasdir</w:t>
      </w:r>
      <w:proofErr w:type="spellEnd"/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+</w:t>
      </w:r>
    </w:p>
    <w:p w:rsidR="006F10C3" w:rsidRPr="008202DF" w:rsidRDefault="006F10C3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Assister activement le directeur du FACDE et le Consultant avec lequel l’Assistant aura à collaborer pour promouvoir le projet, cibler et augmenter la participation des opérateurs candidats potentiels.</w:t>
      </w:r>
    </w:p>
    <w:p w:rsidR="008202DF" w:rsidRDefault="006F10C3" w:rsidP="008202DF">
      <w:pPr>
        <w:pStyle w:val="Style"/>
        <w:numPr>
          <w:ilvl w:val="0"/>
          <w:numId w:val="5"/>
        </w:numPr>
        <w:tabs>
          <w:tab w:val="left" w:pos="284"/>
        </w:tabs>
        <w:spacing w:before="120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8202DF">
        <w:rPr>
          <w:rFonts w:asciiTheme="majorBidi" w:hAnsiTheme="majorBidi" w:cstheme="majorBidi"/>
          <w:b/>
          <w:bCs/>
        </w:rPr>
        <w:t xml:space="preserve">Assurer le Suivi de la mise en œuvre du Business Plan, </w:t>
      </w:r>
    </w:p>
    <w:p w:rsidR="006F10C3" w:rsidRPr="008202DF" w:rsidRDefault="006F10C3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Vérifier les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 requêtes de remboursement des client</w:t>
      </w: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s et préparer les dossiers de remboursement pour le Consultant.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Traitement administrative des dossiers de demandes de modification déposés par les entreprises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sz w:val="24"/>
          <w:szCs w:val="24"/>
          <w:lang w:val="fr-FR"/>
        </w:rPr>
        <w:t>Suivi régulier et proactif des plans à l’export des entreprises bénéficiaires.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 xml:space="preserve">Colleter les données nécessaires pour le suivi de réalisation et de performances auprès des entreprises concernées par </w:t>
      </w:r>
      <w:proofErr w:type="spellStart"/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Tasdir</w:t>
      </w:r>
      <w:proofErr w:type="spellEnd"/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+.</w:t>
      </w:r>
    </w:p>
    <w:p w:rsidR="00647988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Collaborer à toutes les actions d’évaluation de la performance du projet.</w:t>
      </w:r>
    </w:p>
    <w:p w:rsidR="00367289" w:rsidRDefault="00367289" w:rsidP="00367289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67289" w:rsidRPr="00367289" w:rsidRDefault="00367289" w:rsidP="00367289">
      <w:pPr>
        <w:widowControl/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6F10C3" w:rsidRPr="008202DF" w:rsidRDefault="006F10C3" w:rsidP="008202DF">
      <w:pPr>
        <w:pStyle w:val="Paragraphedeliste"/>
        <w:widowControl/>
        <w:numPr>
          <w:ilvl w:val="0"/>
          <w:numId w:val="3"/>
        </w:numPr>
        <w:spacing w:before="12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 w:rsidRPr="008202DF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lastRenderedPageBreak/>
        <w:t>Autres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 xml:space="preserve">Le suivi administratif et financier des dossiers en charge. 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Le classement et l’archivage physique et électronique de l’ensemble des dossiers du projet.</w:t>
      </w:r>
    </w:p>
    <w:p w:rsidR="00647988" w:rsidRPr="008202DF" w:rsidRDefault="00647988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>Toute autre charge nécessaire pour garantir la bonne conduite du projet.</w:t>
      </w:r>
    </w:p>
    <w:p w:rsidR="006F10C3" w:rsidRPr="008202DF" w:rsidRDefault="006F10C3" w:rsidP="008202DF">
      <w:pPr>
        <w:pStyle w:val="Paragraphedeliste"/>
        <w:widowControl/>
        <w:numPr>
          <w:ilvl w:val="0"/>
          <w:numId w:val="6"/>
        </w:numPr>
        <w:tabs>
          <w:tab w:val="left" w:pos="284"/>
        </w:tabs>
        <w:spacing w:before="12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Cs/>
          <w:sz w:val="24"/>
          <w:szCs w:val="24"/>
          <w:lang w:val="fr-FR"/>
        </w:rPr>
        <w:t xml:space="preserve">La participation au développement d’une base de données sur les différents partenaires du projet. </w:t>
      </w:r>
    </w:p>
    <w:p w:rsidR="006F10C3" w:rsidRPr="008202DF" w:rsidRDefault="006F10C3" w:rsidP="008202DF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Profil de l’assistant </w:t>
      </w:r>
    </w:p>
    <w:p w:rsidR="006F10C3" w:rsidRPr="00F04BA3" w:rsidRDefault="00F04BA3" w:rsidP="00F04BA3">
      <w:pPr>
        <w:pStyle w:val="Paragraphedeliste"/>
        <w:widowControl/>
        <w:numPr>
          <w:ilvl w:val="0"/>
          <w:numId w:val="8"/>
        </w:numPr>
        <w:tabs>
          <w:tab w:val="left" w:pos="284"/>
        </w:tabs>
        <w:spacing w:before="120"/>
        <w:rPr>
          <w:rFonts w:asciiTheme="majorBidi" w:hAnsiTheme="majorBidi" w:cstheme="majorBidi"/>
          <w:b/>
          <w:sz w:val="24"/>
          <w:szCs w:val="24"/>
          <w:lang w:val="fr-FR"/>
        </w:rPr>
      </w:pPr>
      <w:bookmarkStart w:id="2" w:name="_Hlk509824088"/>
      <w:r>
        <w:rPr>
          <w:rFonts w:asciiTheme="majorBidi" w:hAnsiTheme="majorBidi" w:cstheme="majorBidi"/>
          <w:b/>
          <w:sz w:val="24"/>
          <w:szCs w:val="24"/>
          <w:lang w:val="fr-FR"/>
        </w:rPr>
        <w:t>Etudes</w:t>
      </w:r>
      <w:r w:rsidR="006F10C3" w:rsidRPr="00F04BA3">
        <w:rPr>
          <w:rFonts w:asciiTheme="majorBidi" w:hAnsiTheme="majorBidi" w:cstheme="majorBidi"/>
          <w:b/>
          <w:sz w:val="24"/>
          <w:szCs w:val="24"/>
          <w:lang w:val="fr-FR"/>
        </w:rPr>
        <w:t> :</w:t>
      </w:r>
    </w:p>
    <w:p w:rsidR="006F10C3" w:rsidRPr="008202DF" w:rsidRDefault="006F10C3" w:rsidP="008202DF">
      <w:pPr>
        <w:widowControl/>
        <w:numPr>
          <w:ilvl w:val="0"/>
          <w:numId w:val="2"/>
        </w:numPr>
        <w:spacing w:before="12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Diplôme universitaire (Licence minimum) en sciences économiques</w:t>
      </w:r>
      <w:r w:rsidR="00647988"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, gestion, finance, comptabilité ou tout</w:t>
      </w:r>
      <w:r w:rsidR="00D213C5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e</w:t>
      </w:r>
      <w:r w:rsidR="00647988"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autre discipline jugée pertinente.</w:t>
      </w:r>
    </w:p>
    <w:p w:rsidR="006F10C3" w:rsidRPr="008202DF" w:rsidRDefault="006F10C3" w:rsidP="00F04BA3">
      <w:pPr>
        <w:pStyle w:val="Paragraphedeliste"/>
        <w:widowControl/>
        <w:numPr>
          <w:ilvl w:val="0"/>
          <w:numId w:val="8"/>
        </w:numPr>
        <w:tabs>
          <w:tab w:val="left" w:pos="284"/>
        </w:tabs>
        <w:spacing w:before="1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lang w:val="fr-FR"/>
        </w:rPr>
        <w:t>Expérience professionnelle :</w:t>
      </w:r>
    </w:p>
    <w:p w:rsidR="00647988" w:rsidRPr="008202DF" w:rsidRDefault="00647988" w:rsidP="008202DF">
      <w:pPr>
        <w:pStyle w:val="Style"/>
        <w:numPr>
          <w:ilvl w:val="0"/>
          <w:numId w:val="5"/>
        </w:numPr>
        <w:tabs>
          <w:tab w:val="left" w:pos="284"/>
        </w:tabs>
        <w:spacing w:before="120"/>
        <w:ind w:left="0" w:firstLine="0"/>
        <w:jc w:val="both"/>
        <w:rPr>
          <w:rFonts w:asciiTheme="majorBidi" w:hAnsiTheme="majorBidi" w:cstheme="majorBidi"/>
        </w:rPr>
      </w:pPr>
      <w:r w:rsidRPr="008202DF">
        <w:rPr>
          <w:rFonts w:asciiTheme="majorBidi" w:hAnsiTheme="majorBidi" w:cstheme="majorBidi"/>
        </w:rPr>
        <w:t xml:space="preserve">Expérience d’au moins une année dans un poste lié à l’un des services suivants : service financier, comptable, relation clientèle, service export </w:t>
      </w:r>
    </w:p>
    <w:p w:rsidR="006F10C3" w:rsidRPr="008202DF" w:rsidRDefault="006F10C3" w:rsidP="008202DF">
      <w:pPr>
        <w:pStyle w:val="Style"/>
        <w:numPr>
          <w:ilvl w:val="0"/>
          <w:numId w:val="5"/>
        </w:numPr>
        <w:tabs>
          <w:tab w:val="left" w:pos="284"/>
        </w:tabs>
        <w:spacing w:before="120"/>
        <w:ind w:left="0" w:firstLine="0"/>
        <w:jc w:val="both"/>
        <w:rPr>
          <w:rFonts w:asciiTheme="majorBidi" w:hAnsiTheme="majorBidi" w:cstheme="majorBidi"/>
        </w:rPr>
      </w:pPr>
      <w:r w:rsidRPr="008202DF">
        <w:rPr>
          <w:rFonts w:asciiTheme="majorBidi" w:hAnsiTheme="majorBidi" w:cstheme="majorBidi"/>
        </w:rPr>
        <w:t>La connaissance de la gestion des projets financés par la Banque Mondiale, l'UE ou d'autres bailleurs de fonds constitue un atout.</w:t>
      </w:r>
    </w:p>
    <w:p w:rsidR="00647988" w:rsidRPr="008202DF" w:rsidRDefault="00647988" w:rsidP="008202DF">
      <w:pPr>
        <w:pStyle w:val="Style"/>
        <w:numPr>
          <w:ilvl w:val="0"/>
          <w:numId w:val="5"/>
        </w:numPr>
        <w:tabs>
          <w:tab w:val="left" w:pos="284"/>
        </w:tabs>
        <w:spacing w:before="120"/>
        <w:ind w:left="0" w:firstLine="0"/>
        <w:jc w:val="both"/>
        <w:rPr>
          <w:rFonts w:asciiTheme="majorBidi" w:hAnsiTheme="majorBidi" w:cstheme="majorBidi"/>
        </w:rPr>
      </w:pPr>
      <w:r w:rsidRPr="008202DF">
        <w:rPr>
          <w:rFonts w:asciiTheme="majorBidi" w:hAnsiTheme="majorBidi" w:cstheme="majorBidi"/>
        </w:rPr>
        <w:t>La connaissance de l’environnement export en Tunisie est un atout.</w:t>
      </w:r>
    </w:p>
    <w:p w:rsidR="006F10C3" w:rsidRPr="008202DF" w:rsidRDefault="006F10C3" w:rsidP="00F04BA3">
      <w:pPr>
        <w:pStyle w:val="Paragraphedeliste"/>
        <w:widowControl/>
        <w:numPr>
          <w:ilvl w:val="0"/>
          <w:numId w:val="8"/>
        </w:numPr>
        <w:tabs>
          <w:tab w:val="left" w:pos="284"/>
        </w:tabs>
        <w:spacing w:before="12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lang w:val="fr-FR"/>
        </w:rPr>
        <w:t>Autres Compétences requises :</w:t>
      </w:r>
    </w:p>
    <w:p w:rsidR="006F10C3" w:rsidRPr="008202DF" w:rsidRDefault="006F10C3" w:rsidP="008202DF">
      <w:pPr>
        <w:widowControl/>
        <w:numPr>
          <w:ilvl w:val="0"/>
          <w:numId w:val="2"/>
        </w:numPr>
        <w:spacing w:before="120"/>
        <w:ind w:left="35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eastAsia="Times New Roman" w:hAnsiTheme="majorBidi" w:cstheme="majorBidi"/>
          <w:sz w:val="24"/>
          <w:szCs w:val="24"/>
          <w:lang w:val="fr-FR"/>
        </w:rPr>
        <w:t>Excellentes</w:t>
      </w:r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capacités 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>relationnelles et facilité de communication orale et écrite</w:t>
      </w:r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.</w:t>
      </w:r>
    </w:p>
    <w:p w:rsidR="006F10C3" w:rsidRPr="008202DF" w:rsidRDefault="006F10C3" w:rsidP="008202DF">
      <w:pPr>
        <w:widowControl/>
        <w:numPr>
          <w:ilvl w:val="0"/>
          <w:numId w:val="2"/>
        </w:numPr>
        <w:spacing w:before="12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Maitrise parfaite des langues arabe et française ; expression en langue anglaise souhaitée.</w:t>
      </w:r>
    </w:p>
    <w:p w:rsidR="006F10C3" w:rsidRPr="008202DF" w:rsidRDefault="006F10C3" w:rsidP="008202DF">
      <w:pPr>
        <w:widowControl/>
        <w:numPr>
          <w:ilvl w:val="0"/>
          <w:numId w:val="2"/>
        </w:numPr>
        <w:spacing w:before="120"/>
        <w:ind w:left="357" w:hanging="357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Maitrise des outils informatiques (notamment MS Word, MS Excel, MS Access et MS PowerPoint).</w:t>
      </w:r>
      <w:r w:rsidRPr="008202DF">
        <w:rPr>
          <w:rFonts w:asciiTheme="majorBidi" w:hAnsiTheme="majorBidi" w:cstheme="majorBidi"/>
          <w:sz w:val="24"/>
          <w:szCs w:val="24"/>
          <w:lang w:val="fr-FR"/>
        </w:rPr>
        <w:t xml:space="preserve"> La connaissance de logiciels de gestion de projet constitue un atout</w:t>
      </w:r>
      <w:bookmarkEnd w:id="2"/>
      <w:r w:rsidRPr="008202D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.</w:t>
      </w:r>
    </w:p>
    <w:p w:rsidR="006F10C3" w:rsidRPr="008202DF" w:rsidRDefault="006F10C3" w:rsidP="00F04BA3">
      <w:pPr>
        <w:widowControl/>
        <w:numPr>
          <w:ilvl w:val="0"/>
          <w:numId w:val="4"/>
        </w:numPr>
        <w:tabs>
          <w:tab w:val="left" w:pos="284"/>
        </w:tabs>
        <w:spacing w:before="120"/>
        <w:ind w:left="0" w:firstLine="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8202DF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Evaluation de l’assistant </w:t>
      </w:r>
    </w:p>
    <w:p w:rsidR="00F419AB" w:rsidRDefault="006F10C3" w:rsidP="00F04BA3">
      <w:pPr>
        <w:widowControl/>
        <w:spacing w:before="1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04BA3">
        <w:rPr>
          <w:rFonts w:asciiTheme="majorBidi" w:hAnsiTheme="majorBidi" w:cstheme="majorBidi"/>
          <w:sz w:val="24"/>
          <w:szCs w:val="24"/>
          <w:lang w:val="fr-FR"/>
        </w:rPr>
        <w:t xml:space="preserve">Le/la candidat(e) retenu(e) sera évalué(e) chaque trimestre par le directeur coordinateur et la reconduction de son contrat sera subordonnée à une évaluation positive de ses performances selon les critères d’évaluation indiqués dans l’Annexe E de présent Contrat.  </w:t>
      </w:r>
    </w:p>
    <w:p w:rsidR="00F04BA3" w:rsidRPr="00F04BA3" w:rsidRDefault="00F04BA3" w:rsidP="00F04BA3">
      <w:pPr>
        <w:pStyle w:val="Paragraphedeliste"/>
        <w:widowControl/>
        <w:numPr>
          <w:ilvl w:val="0"/>
          <w:numId w:val="4"/>
        </w:numPr>
        <w:tabs>
          <w:tab w:val="left" w:pos="284"/>
        </w:tabs>
        <w:spacing w:before="12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F04BA3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 xml:space="preserve">Processus de sélection </w:t>
      </w:r>
    </w:p>
    <w:p w:rsidR="00F04BA3" w:rsidRPr="00F04BA3" w:rsidRDefault="00F04BA3" w:rsidP="00F04BA3">
      <w:pPr>
        <w:pStyle w:val="NormalWeb"/>
        <w:spacing w:before="120" w:beforeAutospacing="0" w:after="0" w:afterAutospacing="0"/>
        <w:jc w:val="both"/>
        <w:rPr>
          <w:rFonts w:asciiTheme="majorBidi" w:eastAsiaTheme="minorHAnsi" w:hAnsiTheme="majorBidi" w:cstheme="majorBidi"/>
        </w:rPr>
      </w:pPr>
      <w:r w:rsidRPr="00F04BA3">
        <w:rPr>
          <w:rFonts w:asciiTheme="majorBidi" w:eastAsiaTheme="minorHAnsi" w:hAnsiTheme="majorBidi" w:cstheme="majorBidi"/>
        </w:rPr>
        <w:t>La sélection sera faite sur la base des critères suivants :</w:t>
      </w:r>
    </w:p>
    <w:p w:rsidR="00F04BA3" w:rsidRPr="00F04BA3" w:rsidRDefault="00F04BA3" w:rsidP="00F04BA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right="24" w:firstLine="283"/>
        <w:jc w:val="both"/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</w:pPr>
      <w:r w:rsidRPr="00F04BA3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Qualité des études supérieures.</w:t>
      </w:r>
    </w:p>
    <w:p w:rsidR="00F04BA3" w:rsidRPr="00F04BA3" w:rsidRDefault="00F04BA3" w:rsidP="00F04BA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right="24" w:firstLine="283"/>
        <w:jc w:val="both"/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</w:pPr>
      <w:r w:rsidRPr="00F04BA3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Qualité de l’expérience professionnelle.</w:t>
      </w:r>
    </w:p>
    <w:p w:rsidR="00F04BA3" w:rsidRDefault="00F04BA3" w:rsidP="00F04BA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right="24" w:firstLine="283"/>
        <w:jc w:val="both"/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</w:pPr>
      <w:r w:rsidRPr="00F04BA3">
        <w:rPr>
          <w:rFonts w:asciiTheme="majorBidi" w:eastAsiaTheme="minorEastAsia" w:hAnsiTheme="majorBidi" w:cstheme="majorBidi"/>
          <w:sz w:val="24"/>
          <w:szCs w:val="24"/>
          <w:lang w:val="fr-FR" w:eastAsia="fr-FR"/>
        </w:rPr>
        <w:t>Une entrevue pour les profils présélectionnés</w:t>
      </w:r>
    </w:p>
    <w:p w:rsidR="00F04BA3" w:rsidRPr="00F04BA3" w:rsidRDefault="00F04BA3" w:rsidP="00F04BA3">
      <w:pPr>
        <w:pStyle w:val="Paragraphedeliste"/>
        <w:widowControl/>
        <w:numPr>
          <w:ilvl w:val="0"/>
          <w:numId w:val="4"/>
        </w:numPr>
        <w:tabs>
          <w:tab w:val="left" w:pos="284"/>
        </w:tabs>
        <w:spacing w:before="120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 w:rsidRPr="00F04BA3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Modalités de soumission des candidatures</w:t>
      </w:r>
    </w:p>
    <w:p w:rsidR="00F04BA3" w:rsidRPr="00F04BA3" w:rsidRDefault="00F04BA3" w:rsidP="00F04BA3">
      <w:pPr>
        <w:pStyle w:val="NormalWeb"/>
        <w:spacing w:before="120" w:beforeAutospacing="0" w:after="0" w:afterAutospacing="0"/>
        <w:jc w:val="both"/>
        <w:rPr>
          <w:rFonts w:asciiTheme="majorBidi" w:hAnsiTheme="majorBidi" w:cstheme="majorBidi"/>
        </w:rPr>
      </w:pPr>
      <w:r w:rsidRPr="00F04BA3">
        <w:rPr>
          <w:rFonts w:asciiTheme="majorBidi" w:hAnsiTheme="majorBidi" w:cstheme="majorBidi"/>
        </w:rPr>
        <w:t>Les dossiers de candidature doivent comporter tous les documents mentionnés dans les TDR à savoir :</w:t>
      </w:r>
    </w:p>
    <w:p w:rsidR="00F04BA3" w:rsidRPr="00F04BA3" w:rsidRDefault="00F04BA3" w:rsidP="00F04BA3">
      <w:pPr>
        <w:widowControl/>
        <w:numPr>
          <w:ilvl w:val="0"/>
          <w:numId w:val="7"/>
        </w:numPr>
        <w:spacing w:before="120"/>
        <w:ind w:left="426" w:firstLine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F04BA3">
        <w:rPr>
          <w:rFonts w:asciiTheme="majorBidi" w:hAnsiTheme="majorBidi" w:cstheme="majorBidi"/>
          <w:bCs/>
          <w:sz w:val="24"/>
          <w:szCs w:val="24"/>
          <w:lang w:val="fr-FR"/>
        </w:rPr>
        <w:t xml:space="preserve">Une lettre de motivation </w:t>
      </w:r>
      <w:r w:rsidRPr="00F04BA3">
        <w:rPr>
          <w:rFonts w:asciiTheme="majorBidi" w:hAnsiTheme="majorBidi" w:cstheme="majorBidi"/>
          <w:bCs/>
          <w:sz w:val="24"/>
          <w:szCs w:val="24"/>
          <w:u w:val="single"/>
          <w:lang w:val="fr-FR"/>
        </w:rPr>
        <w:t>signée</w:t>
      </w:r>
      <w:r w:rsidRPr="00F04BA3">
        <w:rPr>
          <w:rFonts w:asciiTheme="majorBidi" w:hAnsiTheme="majorBidi" w:cstheme="majorBidi"/>
          <w:bCs/>
          <w:sz w:val="24"/>
          <w:szCs w:val="24"/>
          <w:lang w:val="fr-FR"/>
        </w:rPr>
        <w:t xml:space="preserve"> (ne dépassant pas 2 pages).</w:t>
      </w:r>
    </w:p>
    <w:p w:rsidR="00F04BA3" w:rsidRPr="00F04BA3" w:rsidRDefault="00F04BA3" w:rsidP="00F04BA3">
      <w:pPr>
        <w:widowControl/>
        <w:numPr>
          <w:ilvl w:val="0"/>
          <w:numId w:val="7"/>
        </w:numPr>
        <w:spacing w:before="120"/>
        <w:ind w:left="426" w:firstLine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F04BA3">
        <w:rPr>
          <w:rFonts w:asciiTheme="majorBidi" w:hAnsiTheme="majorBidi" w:cstheme="majorBidi"/>
          <w:bCs/>
          <w:sz w:val="24"/>
          <w:szCs w:val="24"/>
          <w:lang w:val="fr-FR"/>
        </w:rPr>
        <w:t>Un curriculum vitae détaillé avec photo récente (ce CV doit comporter la date de début et de fin de chaque expérience professionnelle).</w:t>
      </w:r>
    </w:p>
    <w:p w:rsidR="00F04BA3" w:rsidRPr="00F04BA3" w:rsidRDefault="00F04BA3" w:rsidP="00F04BA3">
      <w:pPr>
        <w:widowControl/>
        <w:numPr>
          <w:ilvl w:val="0"/>
          <w:numId w:val="7"/>
        </w:numPr>
        <w:spacing w:before="120"/>
        <w:ind w:left="426" w:firstLine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F04BA3">
        <w:rPr>
          <w:rFonts w:asciiTheme="majorBidi" w:hAnsiTheme="majorBidi" w:cstheme="majorBidi"/>
          <w:bCs/>
          <w:sz w:val="24"/>
          <w:szCs w:val="24"/>
          <w:lang w:val="fr-FR"/>
        </w:rPr>
        <w:t>Une copie de(s) diplôme(s) universitaire(s).</w:t>
      </w:r>
    </w:p>
    <w:p w:rsidR="00F04BA3" w:rsidRPr="00F04BA3" w:rsidRDefault="00F04BA3" w:rsidP="00F04BA3">
      <w:pPr>
        <w:widowControl/>
        <w:numPr>
          <w:ilvl w:val="0"/>
          <w:numId w:val="7"/>
        </w:numPr>
        <w:spacing w:before="120"/>
        <w:ind w:left="426" w:firstLine="0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F04BA3">
        <w:rPr>
          <w:rFonts w:asciiTheme="majorBidi" w:hAnsiTheme="majorBidi" w:cstheme="majorBidi"/>
          <w:bCs/>
          <w:sz w:val="24"/>
          <w:szCs w:val="24"/>
          <w:lang w:val="fr-FR"/>
        </w:rPr>
        <w:lastRenderedPageBreak/>
        <w:t>Tout autre document attestant la</w:t>
      </w:r>
      <w:r w:rsidRPr="00F04BA3">
        <w:rPr>
          <w:rFonts w:asciiTheme="majorBidi" w:hAnsiTheme="majorBidi" w:cstheme="majorBidi"/>
          <w:sz w:val="24"/>
          <w:szCs w:val="24"/>
          <w:lang w:val="fr-FR"/>
        </w:rPr>
        <w:t xml:space="preserve"> qualification et l’expérience du candidat (e).</w:t>
      </w:r>
    </w:p>
    <w:p w:rsidR="00F04BA3" w:rsidRPr="00F04BA3" w:rsidRDefault="00367289" w:rsidP="00D213C5">
      <w:pPr>
        <w:pStyle w:val="NormalWeb"/>
        <w:spacing w:before="120" w:beforeAutospacing="0" w:after="0" w:afterAutospacing="0"/>
        <w:jc w:val="both"/>
        <w:rPr>
          <w:rFonts w:asciiTheme="majorBidi" w:hAnsiTheme="majorBidi" w:cstheme="majorBidi"/>
        </w:rPr>
      </w:pPr>
      <w:r w:rsidRPr="00367289">
        <w:rPr>
          <w:rFonts w:asciiTheme="majorBidi" w:eastAsiaTheme="minorEastAsia" w:hAnsiTheme="majorBidi" w:cstheme="majorBidi"/>
        </w:rPr>
        <w:t xml:space="preserve">Les manifestations d’intérêt doivent être envoyées par email à l’adresse suivante </w:t>
      </w:r>
      <w:hyperlink r:id="rId5" w:history="1">
        <w:r w:rsidRPr="00D73872">
          <w:rPr>
            <w:rStyle w:val="Lienhypertexte"/>
            <w:rFonts w:asciiTheme="majorBidi" w:eastAsiaTheme="minorEastAsia" w:hAnsiTheme="majorBidi" w:cstheme="majorBidi"/>
            <w:b/>
            <w:bCs/>
          </w:rPr>
          <w:t>t.elabed@tasdirplus.com</w:t>
        </w:r>
      </w:hyperlink>
      <w:r>
        <w:rPr>
          <w:rFonts w:asciiTheme="majorBidi" w:eastAsiaTheme="minorEastAsia" w:hAnsiTheme="majorBidi" w:cstheme="majorBidi"/>
          <w:b/>
          <w:bCs/>
        </w:rPr>
        <w:t xml:space="preserve"> </w:t>
      </w:r>
      <w:r w:rsidRPr="00367289">
        <w:rPr>
          <w:rFonts w:asciiTheme="majorBidi" w:eastAsiaTheme="minorEastAsia" w:hAnsiTheme="majorBidi" w:cstheme="majorBidi"/>
        </w:rPr>
        <w:t xml:space="preserve"> au plus tard </w:t>
      </w:r>
      <w:r w:rsidRPr="00367289">
        <w:rPr>
          <w:rFonts w:asciiTheme="majorBidi" w:eastAsiaTheme="minorEastAsia" w:hAnsiTheme="majorBidi" w:cstheme="majorBidi"/>
          <w:b/>
          <w:bCs/>
          <w:u w:val="single"/>
        </w:rPr>
        <w:t>le lundi 21 mai 2018 à 12h00</w:t>
      </w:r>
      <w:r w:rsidRPr="00367289">
        <w:rPr>
          <w:rFonts w:asciiTheme="majorBidi" w:eastAsiaTheme="minorEastAsia" w:hAnsiTheme="majorBidi" w:cstheme="majorBidi"/>
        </w:rPr>
        <w:t xml:space="preserve">. Les emails envoyés auront pour objet « </w:t>
      </w:r>
      <w:r w:rsidRPr="00367289">
        <w:rPr>
          <w:rFonts w:asciiTheme="majorBidi" w:eastAsiaTheme="minorEastAsia" w:hAnsiTheme="majorBidi" w:cstheme="majorBidi"/>
          <w:b/>
          <w:bCs/>
        </w:rPr>
        <w:t xml:space="preserve">candidature pour </w:t>
      </w:r>
      <w:r w:rsidR="00080F35">
        <w:rPr>
          <w:rFonts w:asciiTheme="majorBidi" w:eastAsiaTheme="minorEastAsia" w:hAnsiTheme="majorBidi" w:cstheme="majorBidi"/>
          <w:b/>
          <w:bCs/>
        </w:rPr>
        <w:t xml:space="preserve">le recrutement </w:t>
      </w:r>
      <w:r w:rsidRPr="00367289">
        <w:rPr>
          <w:rFonts w:asciiTheme="majorBidi" w:eastAsiaTheme="minorEastAsia" w:hAnsiTheme="majorBidi" w:cstheme="majorBidi"/>
          <w:b/>
          <w:bCs/>
        </w:rPr>
        <w:t xml:space="preserve">de trois (03) assistant(e)s pour l’appui de l’activité opérationnelle du Fonds </w:t>
      </w:r>
      <w:proofErr w:type="spellStart"/>
      <w:r w:rsidRPr="00367289">
        <w:rPr>
          <w:rFonts w:asciiTheme="majorBidi" w:eastAsiaTheme="minorEastAsia" w:hAnsiTheme="majorBidi" w:cstheme="majorBidi"/>
          <w:b/>
          <w:bCs/>
        </w:rPr>
        <w:t>Tasdir</w:t>
      </w:r>
      <w:proofErr w:type="spellEnd"/>
      <w:r w:rsidRPr="00367289">
        <w:rPr>
          <w:rFonts w:asciiTheme="majorBidi" w:eastAsiaTheme="minorEastAsia" w:hAnsiTheme="majorBidi" w:cstheme="majorBidi"/>
          <w:b/>
          <w:bCs/>
        </w:rPr>
        <w:t>+</w:t>
      </w:r>
      <w:r w:rsidRPr="00367289">
        <w:rPr>
          <w:rFonts w:asciiTheme="majorBidi" w:eastAsiaTheme="minorEastAsia" w:hAnsiTheme="majorBidi" w:cstheme="majorBidi"/>
        </w:rPr>
        <w:t xml:space="preserve"> »</w:t>
      </w:r>
      <w:bookmarkStart w:id="3" w:name="_GoBack"/>
      <w:bookmarkEnd w:id="3"/>
    </w:p>
    <w:sectPr w:rsidR="00F04BA3" w:rsidRPr="00F0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373"/>
    <w:multiLevelType w:val="multilevel"/>
    <w:tmpl w:val="1FDA5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84731"/>
    <w:multiLevelType w:val="hybridMultilevel"/>
    <w:tmpl w:val="0BC854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79D"/>
    <w:multiLevelType w:val="hybridMultilevel"/>
    <w:tmpl w:val="B53A2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996"/>
    <w:multiLevelType w:val="hybridMultilevel"/>
    <w:tmpl w:val="A00C6E6E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98338DA"/>
    <w:multiLevelType w:val="hybridMultilevel"/>
    <w:tmpl w:val="762A9EBE"/>
    <w:lvl w:ilvl="0" w:tplc="074C720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9321D2"/>
    <w:multiLevelType w:val="hybridMultilevel"/>
    <w:tmpl w:val="7040E90E"/>
    <w:lvl w:ilvl="0" w:tplc="BAEA237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4B7954"/>
    <w:multiLevelType w:val="hybridMultilevel"/>
    <w:tmpl w:val="BE96F4C6"/>
    <w:lvl w:ilvl="0" w:tplc="074C720E">
      <w:numFmt w:val="bullet"/>
      <w:lvlText w:val="-"/>
      <w:lvlJc w:val="left"/>
      <w:pPr>
        <w:ind w:left="119" w:hanging="140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ED5A1F16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09A20D88">
      <w:numFmt w:val="bullet"/>
      <w:lvlText w:val="•"/>
      <w:lvlJc w:val="left"/>
      <w:pPr>
        <w:ind w:left="1977" w:hanging="140"/>
      </w:pPr>
      <w:rPr>
        <w:rFonts w:hint="default"/>
      </w:rPr>
    </w:lvl>
    <w:lvl w:ilvl="3" w:tplc="9DA8DD2E">
      <w:numFmt w:val="bullet"/>
      <w:lvlText w:val="•"/>
      <w:lvlJc w:val="left"/>
      <w:pPr>
        <w:ind w:left="2905" w:hanging="140"/>
      </w:pPr>
      <w:rPr>
        <w:rFonts w:hint="default"/>
      </w:rPr>
    </w:lvl>
    <w:lvl w:ilvl="4" w:tplc="A63E48B2">
      <w:numFmt w:val="bullet"/>
      <w:lvlText w:val="•"/>
      <w:lvlJc w:val="left"/>
      <w:pPr>
        <w:ind w:left="3834" w:hanging="140"/>
      </w:pPr>
      <w:rPr>
        <w:rFonts w:hint="default"/>
      </w:rPr>
    </w:lvl>
    <w:lvl w:ilvl="5" w:tplc="2F82DFE6">
      <w:numFmt w:val="bullet"/>
      <w:lvlText w:val="•"/>
      <w:lvlJc w:val="left"/>
      <w:pPr>
        <w:ind w:left="4762" w:hanging="140"/>
      </w:pPr>
      <w:rPr>
        <w:rFonts w:hint="default"/>
      </w:rPr>
    </w:lvl>
    <w:lvl w:ilvl="6" w:tplc="249E41AA">
      <w:numFmt w:val="bullet"/>
      <w:lvlText w:val="•"/>
      <w:lvlJc w:val="left"/>
      <w:pPr>
        <w:ind w:left="5691" w:hanging="140"/>
      </w:pPr>
      <w:rPr>
        <w:rFonts w:hint="default"/>
      </w:rPr>
    </w:lvl>
    <w:lvl w:ilvl="7" w:tplc="7C8A49BC">
      <w:numFmt w:val="bullet"/>
      <w:lvlText w:val="•"/>
      <w:lvlJc w:val="left"/>
      <w:pPr>
        <w:ind w:left="6619" w:hanging="140"/>
      </w:pPr>
      <w:rPr>
        <w:rFonts w:hint="default"/>
      </w:rPr>
    </w:lvl>
    <w:lvl w:ilvl="8" w:tplc="323238A0">
      <w:numFmt w:val="bullet"/>
      <w:lvlText w:val="•"/>
      <w:lvlJc w:val="left"/>
      <w:pPr>
        <w:ind w:left="7548" w:hanging="140"/>
      </w:pPr>
      <w:rPr>
        <w:rFonts w:hint="default"/>
      </w:rPr>
    </w:lvl>
  </w:abstractNum>
  <w:abstractNum w:abstractNumId="7" w15:restartNumberingAfterBreak="0">
    <w:nsid w:val="59445166"/>
    <w:multiLevelType w:val="hybridMultilevel"/>
    <w:tmpl w:val="D472D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3357"/>
    <w:multiLevelType w:val="hybridMultilevel"/>
    <w:tmpl w:val="3F286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0356E"/>
    <w:multiLevelType w:val="hybridMultilevel"/>
    <w:tmpl w:val="F1BAFB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C3"/>
    <w:rsid w:val="00080F35"/>
    <w:rsid w:val="000C26B1"/>
    <w:rsid w:val="000F0657"/>
    <w:rsid w:val="0011388B"/>
    <w:rsid w:val="00121DEF"/>
    <w:rsid w:val="0015591A"/>
    <w:rsid w:val="002367A5"/>
    <w:rsid w:val="00292550"/>
    <w:rsid w:val="00303F74"/>
    <w:rsid w:val="00332FF9"/>
    <w:rsid w:val="00367289"/>
    <w:rsid w:val="003F1A0C"/>
    <w:rsid w:val="00410B04"/>
    <w:rsid w:val="00462A85"/>
    <w:rsid w:val="004D7BA7"/>
    <w:rsid w:val="00647988"/>
    <w:rsid w:val="006F10C3"/>
    <w:rsid w:val="008202DF"/>
    <w:rsid w:val="008903A9"/>
    <w:rsid w:val="00AA1C2C"/>
    <w:rsid w:val="00CA3684"/>
    <w:rsid w:val="00D213C5"/>
    <w:rsid w:val="00D42800"/>
    <w:rsid w:val="00DC5052"/>
    <w:rsid w:val="00F04BA3"/>
    <w:rsid w:val="00F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EFF"/>
  <w15:chartTrackingRefBased/>
  <w15:docId w15:val="{A396FF8B-B3B5-4A70-BDC4-2A62F0C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F10C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6F10C3"/>
    <w:pPr>
      <w:spacing w:before="57"/>
      <w:ind w:left="334" w:right="330"/>
      <w:jc w:val="center"/>
      <w:outlineLvl w:val="1"/>
    </w:pPr>
    <w:rPr>
      <w:b/>
      <w:bCs/>
      <w:sz w:val="23"/>
      <w:szCs w:val="23"/>
    </w:rPr>
  </w:style>
  <w:style w:type="paragraph" w:styleId="Paragraphedeliste">
    <w:name w:val="List Paragraph"/>
    <w:aliases w:val="List Paragraph (numbered (a))"/>
    <w:basedOn w:val="Normal"/>
    <w:link w:val="ParagraphedelisteCar"/>
    <w:uiPriority w:val="34"/>
    <w:qFormat/>
    <w:rsid w:val="006F10C3"/>
    <w:pPr>
      <w:ind w:left="396" w:hanging="277"/>
    </w:pPr>
  </w:style>
  <w:style w:type="character" w:customStyle="1" w:styleId="ParagraphedelisteCar">
    <w:name w:val="Paragraphe de liste Car"/>
    <w:aliases w:val="List Paragraph (numbered (a)) Car"/>
    <w:basedOn w:val="Policepardfaut"/>
    <w:link w:val="Paragraphedeliste"/>
    <w:uiPriority w:val="34"/>
    <w:locked/>
    <w:rsid w:val="006F10C3"/>
    <w:rPr>
      <w:rFonts w:ascii="Calibri" w:eastAsia="Calibri" w:hAnsi="Calibri" w:cs="Calibri"/>
      <w:lang w:val="en-US"/>
    </w:rPr>
  </w:style>
  <w:style w:type="paragraph" w:customStyle="1" w:styleId="Style">
    <w:name w:val="Style"/>
    <w:rsid w:val="006F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F10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10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10C3"/>
    <w:rPr>
      <w:rFonts w:ascii="Calibri" w:eastAsia="Calibri" w:hAnsi="Calibri" w:cs="Calibri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0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0C3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0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0C3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F04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ris2">
    <w:name w:val="gris2"/>
    <w:basedOn w:val="Policepardfaut"/>
    <w:rsid w:val="00D213C5"/>
  </w:style>
  <w:style w:type="character" w:styleId="Lienhypertexte">
    <w:name w:val="Hyperlink"/>
    <w:basedOn w:val="Policepardfaut"/>
    <w:uiPriority w:val="99"/>
    <w:unhideWhenUsed/>
    <w:rsid w:val="00D213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7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elabed@tasdir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Slah Ben Ali</dc:creator>
  <cp:keywords/>
  <dc:description/>
  <cp:lastModifiedBy>Taha El abed</cp:lastModifiedBy>
  <cp:revision>4</cp:revision>
  <dcterms:created xsi:type="dcterms:W3CDTF">2018-05-08T13:41:00Z</dcterms:created>
  <dcterms:modified xsi:type="dcterms:W3CDTF">2018-05-08T14:34:00Z</dcterms:modified>
</cp:coreProperties>
</file>